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2EC0B73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</w:t>
      </w:r>
      <w:r w:rsidR="003118B5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706576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118B5">
        <w:rPr>
          <w:rFonts w:ascii="Arial" w:hAnsi="Arial" w:cs="Arial"/>
          <w:i w:val="0"/>
          <w:szCs w:val="24"/>
          <w:u w:val="single"/>
        </w:rPr>
        <w:t>1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160AFB3" w14:textId="4A60D8D3" w:rsidR="00C73E7B" w:rsidRDefault="00C73E7B" w:rsidP="00C73E7B">
      <w:pPr>
        <w:tabs>
          <w:tab w:val="left" w:pos="3544"/>
        </w:tabs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73E7B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C73E7B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Donatila Ribeiro Arnt</w:t>
      </w:r>
      <w:r w:rsidRPr="00C73E7B">
        <w:rPr>
          <w:rFonts w:ascii="Arial" w:hAnsi="Arial" w:cs="Arial"/>
          <w:b w:val="0"/>
          <w:i w:val="0"/>
          <w:iCs/>
          <w:sz w:val="22"/>
          <w:szCs w:val="22"/>
        </w:rPr>
        <w:t>, localizada no Bairro Centro, nesta cidade de Bom Retiro do Sul</w:t>
      </w:r>
    </w:p>
    <w:p w14:paraId="23846D55" w14:textId="77777777" w:rsidR="00C73E7B" w:rsidRPr="00C73E7B" w:rsidRDefault="00C73E7B" w:rsidP="00C73E7B">
      <w:pPr>
        <w:tabs>
          <w:tab w:val="left" w:pos="3544"/>
        </w:tabs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45412C29" w14:textId="77777777" w:rsidR="00C73E7B" w:rsidRPr="00C73E7B" w:rsidRDefault="00C73E7B" w:rsidP="00C73E7B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73E7B">
        <w:rPr>
          <w:rFonts w:ascii="Arial" w:hAnsi="Arial" w:cs="Arial"/>
          <w:szCs w:val="24"/>
        </w:rPr>
        <w:t>EDMILSON BUSATTO</w:t>
      </w:r>
      <w:r w:rsidRPr="00C73E7B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7047FB55" w14:textId="77777777" w:rsidR="00C73E7B" w:rsidRPr="00C73E7B" w:rsidRDefault="00C73E7B" w:rsidP="00C73E7B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bCs/>
          <w:iCs/>
          <w:szCs w:val="24"/>
        </w:rPr>
        <w:t xml:space="preserve">FAÇO SABER </w:t>
      </w:r>
      <w:r w:rsidRPr="00C73E7B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481CEF0" w14:textId="77777777" w:rsidR="00C73E7B" w:rsidRPr="00C73E7B" w:rsidRDefault="00C73E7B" w:rsidP="00C73E7B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73E7B">
        <w:rPr>
          <w:rFonts w:ascii="Arial" w:hAnsi="Arial" w:cs="Arial"/>
          <w:i w:val="0"/>
          <w:szCs w:val="24"/>
        </w:rPr>
        <w:t>Art. 1º</w:t>
      </w:r>
      <w:r w:rsidRPr="00C73E7B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Rua Donatila Ribeiro Arnt, numa extensão aproximada 980,60 m², no trecho entre rua Jorge </w:t>
      </w:r>
      <w:proofErr w:type="spellStart"/>
      <w:r w:rsidRPr="00C73E7B">
        <w:rPr>
          <w:rFonts w:ascii="Arial" w:hAnsi="Arial" w:cs="Arial"/>
          <w:b w:val="0"/>
          <w:i w:val="0"/>
          <w:szCs w:val="24"/>
        </w:rPr>
        <w:t>Fett</w:t>
      </w:r>
      <w:proofErr w:type="spellEnd"/>
      <w:r w:rsidRPr="00C73E7B">
        <w:rPr>
          <w:rFonts w:ascii="Arial" w:hAnsi="Arial" w:cs="Arial"/>
          <w:b w:val="0"/>
          <w:i w:val="0"/>
          <w:szCs w:val="24"/>
        </w:rPr>
        <w:t xml:space="preserve"> e Mathias Klein, situada no Bairro Centro, sendo esta cobrança instituída conforme memoriais, projetos e orçamentos elaborados pelo Setor de Engenharia, observando os seguintes critérios:</w:t>
      </w:r>
    </w:p>
    <w:p w14:paraId="52EC85C2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I –</w:t>
      </w:r>
      <w:r w:rsidRPr="00C73E7B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56D442A2" w14:textId="77777777" w:rsidR="00C73E7B" w:rsidRPr="00C73E7B" w:rsidRDefault="00C73E7B" w:rsidP="00C73E7B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II –</w:t>
      </w:r>
      <w:r w:rsidRPr="00C73E7B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280D34EB" w14:textId="77777777" w:rsidR="00C73E7B" w:rsidRPr="00C73E7B" w:rsidRDefault="00C73E7B" w:rsidP="00C73E7B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C73E7B">
        <w:rPr>
          <w:rFonts w:ascii="Arial" w:hAnsi="Arial" w:cs="Arial"/>
          <w:bCs/>
          <w:i w:val="0"/>
          <w:szCs w:val="24"/>
        </w:rPr>
        <w:t xml:space="preserve">III - </w:t>
      </w:r>
      <w:r w:rsidRPr="00C73E7B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1DB3DCB6" w14:textId="77777777" w:rsidR="00C73E7B" w:rsidRPr="00C73E7B" w:rsidRDefault="00C73E7B" w:rsidP="00C73E7B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Art. 2º</w:t>
      </w:r>
      <w:r w:rsidRPr="00C73E7B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1826F495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I –</w:t>
      </w:r>
      <w:r w:rsidRPr="00C73E7B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2981B007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II –</w:t>
      </w:r>
      <w:r w:rsidRPr="00C73E7B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6F4AC359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III –</w:t>
      </w:r>
      <w:r w:rsidRPr="00C73E7B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22352020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IV –</w:t>
      </w:r>
      <w:r w:rsidRPr="00C73E7B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6B1E2997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lastRenderedPageBreak/>
        <w:t>Art. 3º</w:t>
      </w:r>
      <w:r w:rsidRPr="00C73E7B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7F2E6802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Cs/>
          <w:szCs w:val="24"/>
        </w:rPr>
        <w:t>Parágrafo Único</w:t>
      </w:r>
      <w:r w:rsidRPr="00C73E7B">
        <w:rPr>
          <w:rFonts w:ascii="Arial" w:hAnsi="Arial" w:cs="Arial"/>
          <w:b w:val="0"/>
          <w:iCs/>
          <w:szCs w:val="24"/>
        </w:rPr>
        <w:t>.</w:t>
      </w:r>
      <w:r w:rsidRPr="00C73E7B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32591322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Art. 4º</w:t>
      </w:r>
      <w:r w:rsidRPr="00C73E7B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1E3FC350" w14:textId="77777777" w:rsidR="00C73E7B" w:rsidRPr="00C73E7B" w:rsidRDefault="00C73E7B" w:rsidP="00C73E7B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>Art. 5º</w:t>
      </w:r>
      <w:r w:rsidRPr="00C73E7B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0F34A43D" w14:textId="77777777" w:rsidR="00C73E7B" w:rsidRPr="00C73E7B" w:rsidRDefault="00C73E7B" w:rsidP="00C73E7B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C73E7B">
        <w:rPr>
          <w:rFonts w:ascii="Arial" w:hAnsi="Arial" w:cs="Arial"/>
          <w:i w:val="0"/>
          <w:szCs w:val="24"/>
        </w:rPr>
        <w:t xml:space="preserve">Art. 6º </w:t>
      </w:r>
      <w:r w:rsidRPr="00C73E7B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67E2A116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6B34E0A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B6BD574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118B5">
        <w:rPr>
          <w:rFonts w:ascii="Arial" w:hAnsi="Arial" w:cs="Arial"/>
          <w:b w:val="0"/>
          <w:i w:val="0"/>
          <w:szCs w:val="24"/>
        </w:rPr>
        <w:t>11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3118B5">
        <w:rPr>
          <w:rFonts w:ascii="Arial" w:hAnsi="Arial" w:cs="Arial"/>
          <w:b w:val="0"/>
          <w:i w:val="0"/>
          <w:szCs w:val="24"/>
        </w:rPr>
        <w:t>dez</w:t>
      </w:r>
      <w:r w:rsidR="00CE5CDA">
        <w:rPr>
          <w:rFonts w:ascii="Arial" w:hAnsi="Arial" w:cs="Arial"/>
          <w:b w:val="0"/>
          <w:i w:val="0"/>
          <w:szCs w:val="24"/>
        </w:rPr>
        <w:t>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5AF2351" w14:textId="77777777" w:rsidR="003118B5" w:rsidRDefault="003118B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50D655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03723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3B36D21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A3A74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1F596EE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6B3AF3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9396CA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3FEB1F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BF6EE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546CC8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072C35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56E6" w14:textId="77777777" w:rsidR="00BE65E5" w:rsidRDefault="00BE65E5" w:rsidP="00D9258E">
      <w:r>
        <w:separator/>
      </w:r>
    </w:p>
  </w:endnote>
  <w:endnote w:type="continuationSeparator" w:id="0">
    <w:p w14:paraId="04A13746" w14:textId="77777777" w:rsidR="00BE65E5" w:rsidRDefault="00BE65E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B8DD3" w14:textId="77777777" w:rsidR="00BE65E5" w:rsidRDefault="00BE65E5" w:rsidP="00D9258E">
      <w:r>
        <w:separator/>
      </w:r>
    </w:p>
  </w:footnote>
  <w:footnote w:type="continuationSeparator" w:id="0">
    <w:p w14:paraId="08D58835" w14:textId="77777777" w:rsidR="00BE65E5" w:rsidRDefault="00BE65E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BE65E5"/>
    <w:rsid w:val="00C013FD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3E7B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2024-11-27T13:00:00Z</cp:lastPrinted>
  <dcterms:created xsi:type="dcterms:W3CDTF">2024-12-11T18:40:00Z</dcterms:created>
  <dcterms:modified xsi:type="dcterms:W3CDTF">2024-12-11T18:40:00Z</dcterms:modified>
</cp:coreProperties>
</file>