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EC9A" w14:textId="77777777" w:rsidR="00212E28" w:rsidRDefault="00212E28" w:rsidP="00CC2703">
      <w:pPr>
        <w:tabs>
          <w:tab w:val="left" w:pos="851"/>
        </w:tabs>
        <w:spacing w:line="360" w:lineRule="auto"/>
        <w:ind w:right="-568"/>
        <w:jc w:val="both"/>
        <w:rPr>
          <w:rFonts w:ascii="Arial" w:hAnsi="Arial" w:cs="Arial"/>
          <w:b w:val="0"/>
          <w:i w:val="0"/>
          <w:szCs w:val="24"/>
          <w:u w:val="single"/>
        </w:rPr>
      </w:pPr>
    </w:p>
    <w:p w14:paraId="4CE2111F" w14:textId="65D83F47"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 xml:space="preserve">AUTÓGRAFO Nº </w:t>
      </w:r>
      <w:r w:rsidR="00A552CF">
        <w:rPr>
          <w:rFonts w:ascii="Arial" w:hAnsi="Arial" w:cs="Arial"/>
          <w:b w:val="0"/>
          <w:i w:val="0"/>
          <w:szCs w:val="24"/>
          <w:u w:val="single"/>
        </w:rPr>
        <w:t>0</w:t>
      </w:r>
      <w:r w:rsidR="00731ABE">
        <w:rPr>
          <w:rFonts w:ascii="Arial" w:hAnsi="Arial" w:cs="Arial"/>
          <w:b w:val="0"/>
          <w:i w:val="0"/>
          <w:szCs w:val="24"/>
          <w:u w:val="single"/>
        </w:rPr>
        <w:t>7</w:t>
      </w:r>
      <w:r w:rsidR="00F262BF">
        <w:rPr>
          <w:rFonts w:ascii="Arial" w:hAnsi="Arial" w:cs="Arial"/>
          <w:b w:val="0"/>
          <w:i w:val="0"/>
          <w:szCs w:val="24"/>
          <w:u w:val="single"/>
        </w:rPr>
        <w:t>5</w:t>
      </w:r>
      <w:r w:rsidRPr="00CC2703">
        <w:rPr>
          <w:rFonts w:ascii="Arial" w:hAnsi="Arial" w:cs="Arial"/>
          <w:b w:val="0"/>
          <w:i w:val="0"/>
          <w:szCs w:val="24"/>
          <w:u w:val="single"/>
        </w:rPr>
        <w:t>/202</w:t>
      </w:r>
      <w:r w:rsidR="00A552CF">
        <w:rPr>
          <w:rFonts w:ascii="Arial" w:hAnsi="Arial" w:cs="Arial"/>
          <w:b w:val="0"/>
          <w:i w:val="0"/>
          <w:szCs w:val="24"/>
          <w:u w:val="single"/>
        </w:rPr>
        <w:t>4</w:t>
      </w:r>
    </w:p>
    <w:p w14:paraId="17B7A8F5" w14:textId="02008988"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 xml:space="preserve">Redação Final do Projeto de Lei Nº </w:t>
      </w:r>
      <w:r w:rsidR="007B7F1D">
        <w:rPr>
          <w:rFonts w:ascii="Arial" w:hAnsi="Arial" w:cs="Arial"/>
          <w:i w:val="0"/>
          <w:szCs w:val="24"/>
          <w:u w:val="single"/>
        </w:rPr>
        <w:t>0</w:t>
      </w:r>
      <w:r w:rsidR="000A28CB">
        <w:rPr>
          <w:rFonts w:ascii="Arial" w:hAnsi="Arial" w:cs="Arial"/>
          <w:i w:val="0"/>
          <w:szCs w:val="24"/>
          <w:u w:val="single"/>
        </w:rPr>
        <w:t>6</w:t>
      </w:r>
      <w:r w:rsidR="00F262BF">
        <w:rPr>
          <w:rFonts w:ascii="Arial" w:hAnsi="Arial" w:cs="Arial"/>
          <w:i w:val="0"/>
          <w:szCs w:val="24"/>
          <w:u w:val="single"/>
        </w:rPr>
        <w:t>5</w:t>
      </w:r>
      <w:r w:rsidRPr="00CC2703">
        <w:rPr>
          <w:rFonts w:ascii="Arial" w:hAnsi="Arial" w:cs="Arial"/>
          <w:i w:val="0"/>
          <w:szCs w:val="24"/>
          <w:u w:val="single"/>
        </w:rPr>
        <w:t>/202</w:t>
      </w:r>
      <w:r w:rsidR="00A552CF">
        <w:rPr>
          <w:rFonts w:ascii="Arial" w:hAnsi="Arial" w:cs="Arial"/>
          <w:i w:val="0"/>
          <w:szCs w:val="24"/>
          <w:u w:val="single"/>
        </w:rPr>
        <w:t>4</w:t>
      </w:r>
      <w:r w:rsidRPr="00CC2703">
        <w:rPr>
          <w:rFonts w:ascii="Arial" w:hAnsi="Arial" w:cs="Arial"/>
          <w:i w:val="0"/>
          <w:szCs w:val="24"/>
          <w:u w:val="single"/>
        </w:rPr>
        <w:t xml:space="preserve"> oriundo do Poder </w:t>
      </w:r>
      <w:r w:rsidR="00080748">
        <w:rPr>
          <w:rFonts w:ascii="Arial" w:hAnsi="Arial" w:cs="Arial"/>
          <w:i w:val="0"/>
          <w:szCs w:val="24"/>
          <w:u w:val="single"/>
        </w:rPr>
        <w:t>Executivo</w:t>
      </w:r>
    </w:p>
    <w:p w14:paraId="79038C3B" w14:textId="77777777" w:rsidR="00BE2A0A" w:rsidRDefault="00BE2A0A" w:rsidP="00CC2703">
      <w:pPr>
        <w:ind w:right="-568"/>
        <w:jc w:val="both"/>
        <w:rPr>
          <w:rFonts w:ascii="Arial" w:hAnsi="Arial" w:cs="Arial"/>
          <w:i w:val="0"/>
          <w:sz w:val="22"/>
          <w:szCs w:val="22"/>
          <w:u w:val="single"/>
        </w:rPr>
      </w:pPr>
    </w:p>
    <w:p w14:paraId="3B7F9854" w14:textId="400531EA" w:rsidR="00F262BF" w:rsidRDefault="00F262BF" w:rsidP="00F262BF">
      <w:pPr>
        <w:spacing w:after="200"/>
        <w:ind w:left="3119"/>
        <w:jc w:val="both"/>
        <w:rPr>
          <w:rFonts w:ascii="Arial" w:hAnsi="Arial" w:cs="Arial"/>
          <w:b w:val="0"/>
          <w:i w:val="0"/>
          <w:iCs/>
          <w:sz w:val="22"/>
          <w:szCs w:val="22"/>
        </w:rPr>
      </w:pPr>
      <w:r w:rsidRPr="00F262BF">
        <w:rPr>
          <w:rFonts w:ascii="Arial" w:hAnsi="Arial" w:cs="Arial"/>
          <w:b w:val="0"/>
          <w:i w:val="0"/>
          <w:iCs/>
          <w:sz w:val="22"/>
          <w:szCs w:val="22"/>
        </w:rPr>
        <w:t>Dispõe sobre a regularização de construções clandestinas e irregulares, em desacordo com a Legislação pertinente, no território do Município de Bom Retiro do Sul e dá outras providências.</w:t>
      </w:r>
    </w:p>
    <w:p w14:paraId="405B33F6" w14:textId="77777777" w:rsidR="00F262BF" w:rsidRPr="00F262BF" w:rsidRDefault="00F262BF" w:rsidP="00F262BF">
      <w:pPr>
        <w:spacing w:after="200"/>
        <w:ind w:left="3119"/>
        <w:jc w:val="both"/>
        <w:rPr>
          <w:rFonts w:ascii="Arial" w:hAnsi="Arial" w:cs="Arial"/>
          <w:b w:val="0"/>
          <w:i w:val="0"/>
          <w:iCs/>
          <w:sz w:val="22"/>
          <w:szCs w:val="22"/>
        </w:rPr>
      </w:pPr>
    </w:p>
    <w:p w14:paraId="290394CD" w14:textId="77777777" w:rsidR="00F262BF" w:rsidRPr="00F262BF" w:rsidRDefault="00F262BF" w:rsidP="00F262BF">
      <w:pPr>
        <w:spacing w:after="200" w:line="276" w:lineRule="auto"/>
        <w:ind w:firstLine="1134"/>
        <w:jc w:val="both"/>
        <w:rPr>
          <w:rFonts w:ascii="Arial" w:hAnsi="Arial" w:cs="Arial"/>
          <w:szCs w:val="24"/>
        </w:rPr>
      </w:pPr>
      <w:r w:rsidRPr="00F262BF">
        <w:rPr>
          <w:rFonts w:ascii="Arial" w:hAnsi="Arial" w:cs="Arial"/>
          <w:szCs w:val="24"/>
        </w:rPr>
        <w:t>EDMILSON BUSATTO</w:t>
      </w:r>
      <w:r w:rsidRPr="00F262BF">
        <w:rPr>
          <w:rFonts w:ascii="Arial" w:hAnsi="Arial" w:cs="Arial"/>
          <w:i w:val="0"/>
          <w:szCs w:val="24"/>
        </w:rPr>
        <w:t xml:space="preserve">, </w:t>
      </w:r>
      <w:r w:rsidRPr="00F262BF">
        <w:rPr>
          <w:rFonts w:ascii="Arial" w:hAnsi="Arial" w:cs="Arial"/>
          <w:b w:val="0"/>
          <w:i w:val="0"/>
          <w:szCs w:val="24"/>
        </w:rPr>
        <w:t>Prefeito Municipal de Bom Retiro do Sul, Estado do Rio Grande do Sul, em cumprimento ao disposto no art. 58 da Lei Orgânica do Município.</w:t>
      </w:r>
    </w:p>
    <w:p w14:paraId="09703E7D" w14:textId="77777777" w:rsidR="00F262BF" w:rsidRPr="00F262BF" w:rsidRDefault="00F262BF" w:rsidP="00F262BF">
      <w:pPr>
        <w:spacing w:after="200" w:line="276" w:lineRule="auto"/>
        <w:ind w:firstLine="1134"/>
        <w:jc w:val="both"/>
        <w:rPr>
          <w:rFonts w:ascii="Arial" w:hAnsi="Arial" w:cs="Arial"/>
          <w:szCs w:val="24"/>
        </w:rPr>
      </w:pPr>
      <w:r w:rsidRPr="00F262BF">
        <w:rPr>
          <w:rFonts w:ascii="Arial" w:hAnsi="Arial" w:cs="Arial"/>
          <w:szCs w:val="24"/>
        </w:rPr>
        <w:t>FAÇO SABER</w:t>
      </w:r>
      <w:r w:rsidRPr="00F262BF">
        <w:rPr>
          <w:rFonts w:ascii="Arial" w:hAnsi="Arial" w:cs="Arial"/>
          <w:b w:val="0"/>
          <w:szCs w:val="24"/>
        </w:rPr>
        <w:t xml:space="preserve"> </w:t>
      </w:r>
      <w:r w:rsidRPr="00F262BF">
        <w:rPr>
          <w:rFonts w:ascii="Arial" w:hAnsi="Arial" w:cs="Arial"/>
          <w:b w:val="0"/>
          <w:i w:val="0"/>
          <w:szCs w:val="24"/>
        </w:rPr>
        <w:t>que o Poder Legislativo aprovou e eu sanciono e promulgo a seguinte Lei:</w:t>
      </w:r>
      <w:r w:rsidRPr="00F262BF">
        <w:rPr>
          <w:rFonts w:ascii="Arial" w:hAnsi="Arial" w:cs="Arial"/>
          <w:szCs w:val="24"/>
        </w:rPr>
        <w:t xml:space="preserve"> </w:t>
      </w:r>
    </w:p>
    <w:p w14:paraId="3219F5DC"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1º</w:t>
      </w:r>
      <w:r w:rsidRPr="00F262BF">
        <w:rPr>
          <w:rFonts w:ascii="Arial" w:hAnsi="Arial" w:cs="Arial"/>
          <w:b w:val="0"/>
          <w:i w:val="0"/>
          <w:szCs w:val="24"/>
        </w:rPr>
        <w:t xml:space="preserve"> Fica o Poder Executivo Municipal autorizado a regularizar as edificações executadas clandestina ou irregularmente, em desacordo com o Código de Posturas Lei nº 1852/1997 e Lei de Diretrizes Urbanas nº 2861/2005 e Lei Municipal nº 3402/2008, que instituiu o Plano Diretor, mediante expediente específico, desde que comprovadamente concluídas até 31 dezembro de 2016, e que apresentem condições mínimas de:</w:t>
      </w:r>
    </w:p>
    <w:p w14:paraId="28F9D875" w14:textId="77777777" w:rsidR="00F262BF" w:rsidRPr="00F262BF" w:rsidRDefault="00F262BF" w:rsidP="00F262BF">
      <w:pPr>
        <w:pStyle w:val="PargrafodaLista"/>
        <w:widowControl w:val="0"/>
        <w:numPr>
          <w:ilvl w:val="0"/>
          <w:numId w:val="34"/>
        </w:numPr>
        <w:autoSpaceDE w:val="0"/>
        <w:autoSpaceDN w:val="0"/>
        <w:spacing w:after="240" w:line="360" w:lineRule="auto"/>
        <w:ind w:left="1134" w:firstLine="0"/>
        <w:contextualSpacing w:val="0"/>
        <w:jc w:val="both"/>
        <w:rPr>
          <w:rFonts w:ascii="Arial" w:hAnsi="Arial" w:cs="Arial"/>
          <w:b w:val="0"/>
          <w:i w:val="0"/>
          <w:szCs w:val="24"/>
        </w:rPr>
      </w:pPr>
      <w:r w:rsidRPr="00F262BF">
        <w:rPr>
          <w:rFonts w:ascii="Arial" w:hAnsi="Arial" w:cs="Arial"/>
          <w:b w:val="0"/>
          <w:i w:val="0"/>
          <w:szCs w:val="24"/>
        </w:rPr>
        <w:t>Segurança de</w:t>
      </w:r>
      <w:r w:rsidRPr="00F262BF">
        <w:rPr>
          <w:rFonts w:ascii="Arial" w:hAnsi="Arial" w:cs="Arial"/>
          <w:b w:val="0"/>
          <w:i w:val="0"/>
          <w:spacing w:val="-1"/>
          <w:szCs w:val="24"/>
        </w:rPr>
        <w:t xml:space="preserve"> </w:t>
      </w:r>
      <w:r w:rsidRPr="00F262BF">
        <w:rPr>
          <w:rFonts w:ascii="Arial" w:hAnsi="Arial" w:cs="Arial"/>
          <w:b w:val="0"/>
          <w:i w:val="0"/>
          <w:szCs w:val="24"/>
        </w:rPr>
        <w:t>uso;</w:t>
      </w:r>
    </w:p>
    <w:p w14:paraId="13F1CAB0" w14:textId="77777777" w:rsidR="00F262BF" w:rsidRPr="00F262BF" w:rsidRDefault="00F262BF" w:rsidP="00F262BF">
      <w:pPr>
        <w:pStyle w:val="PargrafodaLista"/>
        <w:widowControl w:val="0"/>
        <w:numPr>
          <w:ilvl w:val="0"/>
          <w:numId w:val="34"/>
        </w:numPr>
        <w:autoSpaceDE w:val="0"/>
        <w:autoSpaceDN w:val="0"/>
        <w:spacing w:after="240" w:line="360" w:lineRule="auto"/>
        <w:ind w:left="1134" w:firstLine="0"/>
        <w:contextualSpacing w:val="0"/>
        <w:jc w:val="both"/>
        <w:rPr>
          <w:rFonts w:ascii="Arial" w:hAnsi="Arial" w:cs="Arial"/>
          <w:b w:val="0"/>
          <w:i w:val="0"/>
          <w:szCs w:val="24"/>
        </w:rPr>
      </w:pPr>
      <w:r w:rsidRPr="00F262BF">
        <w:rPr>
          <w:rFonts w:ascii="Arial" w:hAnsi="Arial" w:cs="Arial"/>
          <w:b w:val="0"/>
          <w:i w:val="0"/>
          <w:szCs w:val="24"/>
        </w:rPr>
        <w:t>Estabilidade;</w:t>
      </w:r>
    </w:p>
    <w:p w14:paraId="3DF96EAC" w14:textId="77777777" w:rsidR="00F262BF" w:rsidRPr="00F262BF" w:rsidRDefault="00F262BF" w:rsidP="00F262BF">
      <w:pPr>
        <w:pStyle w:val="PargrafodaLista"/>
        <w:widowControl w:val="0"/>
        <w:numPr>
          <w:ilvl w:val="0"/>
          <w:numId w:val="34"/>
        </w:numPr>
        <w:autoSpaceDE w:val="0"/>
        <w:autoSpaceDN w:val="0"/>
        <w:spacing w:after="240" w:line="360" w:lineRule="auto"/>
        <w:ind w:left="1134" w:firstLine="0"/>
        <w:contextualSpacing w:val="0"/>
        <w:jc w:val="both"/>
        <w:rPr>
          <w:rFonts w:ascii="Arial" w:hAnsi="Arial" w:cs="Arial"/>
          <w:b w:val="0"/>
          <w:i w:val="0"/>
          <w:szCs w:val="24"/>
        </w:rPr>
      </w:pPr>
      <w:r w:rsidRPr="00F262BF">
        <w:rPr>
          <w:rFonts w:ascii="Arial" w:hAnsi="Arial" w:cs="Arial"/>
          <w:b w:val="0"/>
          <w:i w:val="0"/>
          <w:szCs w:val="24"/>
        </w:rPr>
        <w:t>Higiene;</w:t>
      </w:r>
    </w:p>
    <w:p w14:paraId="251780D2" w14:textId="77777777" w:rsidR="00F262BF" w:rsidRPr="00F262BF" w:rsidRDefault="00F262BF" w:rsidP="00F262BF">
      <w:pPr>
        <w:pStyle w:val="PargrafodaLista"/>
        <w:widowControl w:val="0"/>
        <w:numPr>
          <w:ilvl w:val="0"/>
          <w:numId w:val="34"/>
        </w:numPr>
        <w:autoSpaceDE w:val="0"/>
        <w:autoSpaceDN w:val="0"/>
        <w:spacing w:after="240" w:line="360" w:lineRule="auto"/>
        <w:ind w:left="1134" w:firstLine="0"/>
        <w:contextualSpacing w:val="0"/>
        <w:jc w:val="both"/>
        <w:rPr>
          <w:rFonts w:ascii="Arial" w:hAnsi="Arial" w:cs="Arial"/>
          <w:b w:val="0"/>
          <w:i w:val="0"/>
          <w:szCs w:val="24"/>
        </w:rPr>
      </w:pPr>
      <w:r w:rsidRPr="00F262BF">
        <w:rPr>
          <w:rFonts w:ascii="Arial" w:hAnsi="Arial" w:cs="Arial"/>
          <w:b w:val="0"/>
          <w:i w:val="0"/>
          <w:szCs w:val="24"/>
        </w:rPr>
        <w:t>Habitabilidade;</w:t>
      </w:r>
    </w:p>
    <w:p w14:paraId="11B5C4F2" w14:textId="77777777" w:rsidR="00F262BF" w:rsidRPr="00F262BF" w:rsidRDefault="00F262BF" w:rsidP="00F262BF">
      <w:pPr>
        <w:pStyle w:val="PargrafodaLista"/>
        <w:widowControl w:val="0"/>
        <w:numPr>
          <w:ilvl w:val="0"/>
          <w:numId w:val="34"/>
        </w:numPr>
        <w:autoSpaceDE w:val="0"/>
        <w:autoSpaceDN w:val="0"/>
        <w:spacing w:after="240" w:line="360" w:lineRule="auto"/>
        <w:ind w:left="1134" w:firstLine="0"/>
        <w:contextualSpacing w:val="0"/>
        <w:jc w:val="both"/>
        <w:rPr>
          <w:rFonts w:ascii="Arial" w:hAnsi="Arial" w:cs="Arial"/>
          <w:b w:val="0"/>
          <w:i w:val="0"/>
          <w:szCs w:val="24"/>
        </w:rPr>
      </w:pPr>
      <w:r w:rsidRPr="00F262BF">
        <w:rPr>
          <w:rFonts w:ascii="Arial" w:hAnsi="Arial" w:cs="Arial"/>
          <w:b w:val="0"/>
          <w:i w:val="0"/>
          <w:szCs w:val="24"/>
        </w:rPr>
        <w:t>Não cause danos a terceiros;</w:t>
      </w:r>
    </w:p>
    <w:p w14:paraId="0551246D"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2º</w:t>
      </w:r>
      <w:r w:rsidRPr="00F262BF">
        <w:rPr>
          <w:rFonts w:ascii="Arial" w:hAnsi="Arial" w:cs="Arial"/>
          <w:b w:val="0"/>
          <w:i w:val="0"/>
          <w:szCs w:val="24"/>
        </w:rPr>
        <w:t xml:space="preserve"> Para efeitos desta Lei, considera-se:</w:t>
      </w:r>
    </w:p>
    <w:p w14:paraId="14EF1908"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 –</w:t>
      </w:r>
      <w:r w:rsidRPr="00F262BF">
        <w:rPr>
          <w:rFonts w:ascii="Arial" w:hAnsi="Arial" w:cs="Arial"/>
          <w:b w:val="0"/>
          <w:i w:val="0"/>
          <w:szCs w:val="24"/>
        </w:rPr>
        <w:t xml:space="preserve"> construção irregular: aquela cuja licença foi expedida pelo Município, porém, executada total ou parcialmente em desacordo com o projeto</w:t>
      </w:r>
      <w:r w:rsidRPr="00F262BF">
        <w:rPr>
          <w:rFonts w:ascii="Arial" w:hAnsi="Arial" w:cs="Arial"/>
          <w:b w:val="0"/>
          <w:i w:val="0"/>
          <w:spacing w:val="-1"/>
          <w:szCs w:val="24"/>
        </w:rPr>
        <w:t xml:space="preserve"> </w:t>
      </w:r>
      <w:r w:rsidRPr="00F262BF">
        <w:rPr>
          <w:rFonts w:ascii="Arial" w:hAnsi="Arial" w:cs="Arial"/>
          <w:b w:val="0"/>
          <w:i w:val="0"/>
          <w:szCs w:val="24"/>
        </w:rPr>
        <w:t>aprovado;</w:t>
      </w:r>
    </w:p>
    <w:p w14:paraId="339FFA8F"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II –</w:t>
      </w:r>
      <w:r w:rsidRPr="00F262BF">
        <w:rPr>
          <w:rFonts w:ascii="Arial" w:hAnsi="Arial" w:cs="Arial"/>
          <w:b w:val="0"/>
          <w:i w:val="0"/>
          <w:szCs w:val="24"/>
        </w:rPr>
        <w:t xml:space="preserve"> construção clandestina: aquela executada sem prévia autorização do Município, ou seja, sem projetos aprovados e sem a correspondente</w:t>
      </w:r>
      <w:r w:rsidRPr="00F262BF">
        <w:rPr>
          <w:rFonts w:ascii="Arial" w:hAnsi="Arial" w:cs="Arial"/>
          <w:b w:val="0"/>
          <w:i w:val="0"/>
          <w:spacing w:val="-3"/>
          <w:szCs w:val="24"/>
        </w:rPr>
        <w:t xml:space="preserve"> </w:t>
      </w:r>
      <w:r w:rsidRPr="00F262BF">
        <w:rPr>
          <w:rFonts w:ascii="Arial" w:hAnsi="Arial" w:cs="Arial"/>
          <w:b w:val="0"/>
          <w:i w:val="0"/>
          <w:szCs w:val="24"/>
        </w:rPr>
        <w:t>licença;</w:t>
      </w:r>
    </w:p>
    <w:p w14:paraId="1B5C11B3"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lastRenderedPageBreak/>
        <w:t>III –</w:t>
      </w:r>
      <w:r w:rsidRPr="00F262BF">
        <w:rPr>
          <w:rFonts w:ascii="Arial" w:hAnsi="Arial" w:cs="Arial"/>
          <w:b w:val="0"/>
          <w:i w:val="0"/>
          <w:szCs w:val="24"/>
        </w:rPr>
        <w:t xml:space="preserve"> construção parcialmente clandestina: aquela correspondente à ampliação de construção legalmente autorizada, porém sem licença do Município.</w:t>
      </w:r>
    </w:p>
    <w:p w14:paraId="361FBA06"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§1º</w:t>
      </w:r>
      <w:r w:rsidRPr="00F262BF">
        <w:rPr>
          <w:rFonts w:ascii="Arial" w:hAnsi="Arial" w:cs="Arial"/>
          <w:b w:val="0"/>
          <w:i w:val="0"/>
          <w:szCs w:val="24"/>
        </w:rPr>
        <w:t xml:space="preserve"> O executivo Municipal poderá exigir obras de adequação para garantir as condições mínimas referidas, bem como, obras de acessibilidade, conforme normas pertinentes.</w:t>
      </w:r>
    </w:p>
    <w:p w14:paraId="7A304248"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§2º</w:t>
      </w:r>
      <w:r w:rsidRPr="00F262BF">
        <w:rPr>
          <w:rFonts w:ascii="Arial" w:hAnsi="Arial" w:cs="Arial"/>
          <w:b w:val="0"/>
          <w:i w:val="0"/>
          <w:szCs w:val="24"/>
        </w:rPr>
        <w:t xml:space="preserve"> Os processos de regularização deverão ser protocolizados na Prefeitura no prazo de vigência desta Lei.</w:t>
      </w:r>
    </w:p>
    <w:p w14:paraId="286BB6A6"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§3º</w:t>
      </w:r>
      <w:r w:rsidRPr="00F262BF">
        <w:rPr>
          <w:rFonts w:ascii="Arial" w:hAnsi="Arial" w:cs="Arial"/>
          <w:b w:val="0"/>
          <w:i w:val="0"/>
          <w:szCs w:val="24"/>
        </w:rPr>
        <w:t xml:space="preserve"> As previsões da presente Lei aplicam-se somente aos casos implementados até 31 de dezembro de 2016.</w:t>
      </w:r>
    </w:p>
    <w:p w14:paraId="474AC6C3"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3º</w:t>
      </w:r>
      <w:r w:rsidRPr="00F262BF">
        <w:rPr>
          <w:rFonts w:ascii="Arial" w:hAnsi="Arial" w:cs="Arial"/>
          <w:b w:val="0"/>
          <w:i w:val="0"/>
          <w:szCs w:val="24"/>
        </w:rPr>
        <w:t xml:space="preserve"> São regularizáveis as seguintes construções, desde que com acessos por logradouros públicos oficializados pelo Município ou em condomínios por unidades autônomas:</w:t>
      </w:r>
    </w:p>
    <w:p w14:paraId="1AB7F31F"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 –</w:t>
      </w:r>
      <w:r w:rsidRPr="00F262BF">
        <w:rPr>
          <w:rFonts w:ascii="Arial" w:hAnsi="Arial" w:cs="Arial"/>
          <w:b w:val="0"/>
          <w:i w:val="0"/>
          <w:szCs w:val="24"/>
        </w:rPr>
        <w:t xml:space="preserve"> as construções destinadas a residências unifamiliares, bem como os aumentos e reformas nelas executadas;</w:t>
      </w:r>
    </w:p>
    <w:p w14:paraId="1DF69C4B"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II –</w:t>
      </w:r>
      <w:r w:rsidRPr="00F262BF">
        <w:rPr>
          <w:rFonts w:ascii="Arial" w:hAnsi="Arial" w:cs="Arial"/>
          <w:b w:val="0"/>
          <w:i w:val="0"/>
          <w:spacing w:val="8"/>
          <w:szCs w:val="24"/>
        </w:rPr>
        <w:t xml:space="preserve"> </w:t>
      </w:r>
      <w:r w:rsidRPr="00F262BF">
        <w:rPr>
          <w:rFonts w:ascii="Arial" w:hAnsi="Arial" w:cs="Arial"/>
          <w:b w:val="0"/>
          <w:i w:val="0"/>
          <w:szCs w:val="24"/>
        </w:rPr>
        <w:t>os</w:t>
      </w:r>
      <w:r w:rsidRPr="00F262BF">
        <w:rPr>
          <w:rFonts w:ascii="Arial" w:hAnsi="Arial" w:cs="Arial"/>
          <w:b w:val="0"/>
          <w:i w:val="0"/>
          <w:spacing w:val="10"/>
          <w:szCs w:val="24"/>
        </w:rPr>
        <w:t xml:space="preserve"> </w:t>
      </w:r>
      <w:r w:rsidRPr="00F262BF">
        <w:rPr>
          <w:rFonts w:ascii="Arial" w:hAnsi="Arial" w:cs="Arial"/>
          <w:b w:val="0"/>
          <w:i w:val="0"/>
          <w:szCs w:val="24"/>
        </w:rPr>
        <w:t>prédios</w:t>
      </w:r>
      <w:r w:rsidRPr="00F262BF">
        <w:rPr>
          <w:rFonts w:ascii="Arial" w:hAnsi="Arial" w:cs="Arial"/>
          <w:b w:val="0"/>
          <w:i w:val="0"/>
          <w:spacing w:val="11"/>
          <w:szCs w:val="24"/>
        </w:rPr>
        <w:t xml:space="preserve"> </w:t>
      </w:r>
      <w:r w:rsidRPr="00F262BF">
        <w:rPr>
          <w:rFonts w:ascii="Arial" w:hAnsi="Arial" w:cs="Arial"/>
          <w:b w:val="0"/>
          <w:i w:val="0"/>
          <w:szCs w:val="24"/>
        </w:rPr>
        <w:t>de</w:t>
      </w:r>
      <w:r w:rsidRPr="00F262BF">
        <w:rPr>
          <w:rFonts w:ascii="Arial" w:hAnsi="Arial" w:cs="Arial"/>
          <w:b w:val="0"/>
          <w:i w:val="0"/>
          <w:spacing w:val="11"/>
          <w:szCs w:val="24"/>
        </w:rPr>
        <w:t xml:space="preserve"> </w:t>
      </w:r>
      <w:r w:rsidRPr="00F262BF">
        <w:rPr>
          <w:rFonts w:ascii="Arial" w:hAnsi="Arial" w:cs="Arial"/>
          <w:b w:val="0"/>
          <w:i w:val="0"/>
          <w:szCs w:val="24"/>
        </w:rPr>
        <w:t>habitação</w:t>
      </w:r>
      <w:r w:rsidRPr="00F262BF">
        <w:rPr>
          <w:rFonts w:ascii="Arial" w:hAnsi="Arial" w:cs="Arial"/>
          <w:b w:val="0"/>
          <w:i w:val="0"/>
          <w:spacing w:val="13"/>
          <w:szCs w:val="24"/>
        </w:rPr>
        <w:t xml:space="preserve"> </w:t>
      </w:r>
      <w:r w:rsidRPr="00F262BF">
        <w:rPr>
          <w:rFonts w:ascii="Arial" w:hAnsi="Arial" w:cs="Arial"/>
          <w:b w:val="0"/>
          <w:i w:val="0"/>
          <w:szCs w:val="24"/>
        </w:rPr>
        <w:t>coletiva,</w:t>
      </w:r>
      <w:r w:rsidRPr="00F262BF">
        <w:rPr>
          <w:rFonts w:ascii="Arial" w:hAnsi="Arial" w:cs="Arial"/>
          <w:b w:val="0"/>
          <w:i w:val="0"/>
          <w:spacing w:val="12"/>
          <w:szCs w:val="24"/>
        </w:rPr>
        <w:t xml:space="preserve"> </w:t>
      </w:r>
      <w:r w:rsidRPr="00F262BF">
        <w:rPr>
          <w:rFonts w:ascii="Arial" w:hAnsi="Arial" w:cs="Arial"/>
          <w:b w:val="0"/>
          <w:i w:val="0"/>
          <w:szCs w:val="24"/>
        </w:rPr>
        <w:t>bem</w:t>
      </w:r>
      <w:r w:rsidRPr="00F262BF">
        <w:rPr>
          <w:rFonts w:ascii="Arial" w:hAnsi="Arial" w:cs="Arial"/>
          <w:b w:val="0"/>
          <w:i w:val="0"/>
          <w:spacing w:val="10"/>
          <w:szCs w:val="24"/>
        </w:rPr>
        <w:t xml:space="preserve"> </w:t>
      </w:r>
      <w:r w:rsidRPr="00F262BF">
        <w:rPr>
          <w:rFonts w:ascii="Arial" w:hAnsi="Arial" w:cs="Arial"/>
          <w:b w:val="0"/>
          <w:i w:val="0"/>
          <w:szCs w:val="24"/>
        </w:rPr>
        <w:t>como</w:t>
      </w:r>
      <w:r w:rsidRPr="00F262BF">
        <w:rPr>
          <w:rFonts w:ascii="Arial" w:hAnsi="Arial" w:cs="Arial"/>
          <w:b w:val="0"/>
          <w:i w:val="0"/>
          <w:spacing w:val="12"/>
          <w:szCs w:val="24"/>
        </w:rPr>
        <w:t xml:space="preserve"> </w:t>
      </w:r>
      <w:r w:rsidRPr="00F262BF">
        <w:rPr>
          <w:rFonts w:ascii="Arial" w:hAnsi="Arial" w:cs="Arial"/>
          <w:b w:val="0"/>
          <w:i w:val="0"/>
          <w:szCs w:val="24"/>
        </w:rPr>
        <w:t>os</w:t>
      </w:r>
      <w:r w:rsidRPr="00F262BF">
        <w:rPr>
          <w:rFonts w:ascii="Arial" w:hAnsi="Arial" w:cs="Arial"/>
          <w:b w:val="0"/>
          <w:i w:val="0"/>
          <w:spacing w:val="12"/>
          <w:szCs w:val="24"/>
        </w:rPr>
        <w:t xml:space="preserve"> </w:t>
      </w:r>
      <w:r w:rsidRPr="00F262BF">
        <w:rPr>
          <w:rFonts w:ascii="Arial" w:hAnsi="Arial" w:cs="Arial"/>
          <w:b w:val="0"/>
          <w:i w:val="0"/>
          <w:szCs w:val="24"/>
        </w:rPr>
        <w:t>aumentos</w:t>
      </w:r>
      <w:r w:rsidRPr="00F262BF">
        <w:rPr>
          <w:rFonts w:ascii="Arial" w:hAnsi="Arial" w:cs="Arial"/>
          <w:b w:val="0"/>
          <w:i w:val="0"/>
          <w:spacing w:val="11"/>
          <w:szCs w:val="24"/>
        </w:rPr>
        <w:t xml:space="preserve"> </w:t>
      </w:r>
      <w:r w:rsidRPr="00F262BF">
        <w:rPr>
          <w:rFonts w:ascii="Arial" w:hAnsi="Arial" w:cs="Arial"/>
          <w:b w:val="0"/>
          <w:i w:val="0"/>
          <w:szCs w:val="24"/>
        </w:rPr>
        <w:t>e</w:t>
      </w:r>
      <w:r w:rsidRPr="00F262BF">
        <w:rPr>
          <w:rFonts w:ascii="Arial" w:hAnsi="Arial" w:cs="Arial"/>
          <w:b w:val="0"/>
          <w:i w:val="0"/>
          <w:spacing w:val="11"/>
          <w:szCs w:val="24"/>
        </w:rPr>
        <w:t xml:space="preserve"> </w:t>
      </w:r>
      <w:r w:rsidRPr="00F262BF">
        <w:rPr>
          <w:rFonts w:ascii="Arial" w:hAnsi="Arial" w:cs="Arial"/>
          <w:b w:val="0"/>
          <w:i w:val="0"/>
          <w:szCs w:val="24"/>
        </w:rPr>
        <w:t>reformas</w:t>
      </w:r>
      <w:r w:rsidRPr="00F262BF">
        <w:rPr>
          <w:rFonts w:ascii="Arial" w:hAnsi="Arial" w:cs="Arial"/>
          <w:b w:val="0"/>
          <w:i w:val="0"/>
          <w:spacing w:val="12"/>
          <w:szCs w:val="24"/>
        </w:rPr>
        <w:t xml:space="preserve"> </w:t>
      </w:r>
      <w:r w:rsidRPr="00F262BF">
        <w:rPr>
          <w:rFonts w:ascii="Arial" w:hAnsi="Arial" w:cs="Arial"/>
          <w:b w:val="0"/>
          <w:i w:val="0"/>
          <w:szCs w:val="24"/>
        </w:rPr>
        <w:t>neles executados;</w:t>
      </w:r>
    </w:p>
    <w:p w14:paraId="18D6AD49"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III –</w:t>
      </w:r>
      <w:r w:rsidRPr="00F262BF">
        <w:rPr>
          <w:rFonts w:ascii="Arial" w:hAnsi="Arial" w:cs="Arial"/>
          <w:b w:val="0"/>
          <w:i w:val="0"/>
          <w:szCs w:val="24"/>
        </w:rPr>
        <w:t xml:space="preserve"> as </w:t>
      </w:r>
      <w:proofErr w:type="gramStart"/>
      <w:r w:rsidRPr="00F262BF">
        <w:rPr>
          <w:rFonts w:ascii="Arial" w:hAnsi="Arial" w:cs="Arial"/>
          <w:b w:val="0"/>
          <w:i w:val="0"/>
          <w:szCs w:val="24"/>
        </w:rPr>
        <w:t>construções  destinadas</w:t>
      </w:r>
      <w:proofErr w:type="gramEnd"/>
      <w:r w:rsidRPr="00F262BF">
        <w:rPr>
          <w:rFonts w:ascii="Arial" w:hAnsi="Arial" w:cs="Arial"/>
          <w:b w:val="0"/>
          <w:i w:val="0"/>
          <w:szCs w:val="24"/>
        </w:rPr>
        <w:t xml:space="preserve">  a  atividades  não residenciais,</w:t>
      </w:r>
      <w:r w:rsidRPr="00F262BF">
        <w:rPr>
          <w:rFonts w:ascii="Arial" w:hAnsi="Arial" w:cs="Arial"/>
          <w:b w:val="0"/>
          <w:i w:val="0"/>
          <w:spacing w:val="-5"/>
          <w:szCs w:val="24"/>
        </w:rPr>
        <w:t xml:space="preserve"> </w:t>
      </w:r>
      <w:r w:rsidRPr="00F262BF">
        <w:rPr>
          <w:rFonts w:ascii="Arial" w:hAnsi="Arial" w:cs="Arial"/>
          <w:b w:val="0"/>
          <w:i w:val="0"/>
          <w:szCs w:val="24"/>
        </w:rPr>
        <w:t>ou mistas, bem como os aumentos e reformas nelas executadas, observado o zoneamento de uso estabelecido pela Lei Municipal nº 3402/2008, que instituiu o Plano Diretor.</w:t>
      </w:r>
    </w:p>
    <w:p w14:paraId="7EC27A4B" w14:textId="77777777" w:rsidR="00F262BF" w:rsidRPr="00F262BF" w:rsidRDefault="00F262BF" w:rsidP="00F262BF">
      <w:pPr>
        <w:spacing w:after="240" w:line="360" w:lineRule="auto"/>
        <w:ind w:firstLine="1276"/>
        <w:jc w:val="both"/>
        <w:rPr>
          <w:rFonts w:ascii="Arial" w:hAnsi="Arial" w:cs="Arial"/>
          <w:b w:val="0"/>
          <w:i w:val="0"/>
          <w:szCs w:val="24"/>
        </w:rPr>
      </w:pPr>
      <w:r w:rsidRPr="00F262BF">
        <w:rPr>
          <w:rFonts w:ascii="Arial" w:hAnsi="Arial" w:cs="Arial"/>
          <w:i w:val="0"/>
          <w:szCs w:val="24"/>
        </w:rPr>
        <w:t>§1º</w:t>
      </w:r>
      <w:r w:rsidRPr="00F262BF">
        <w:rPr>
          <w:rFonts w:ascii="Arial" w:hAnsi="Arial" w:cs="Arial"/>
          <w:b w:val="0"/>
          <w:i w:val="0"/>
          <w:szCs w:val="24"/>
        </w:rPr>
        <w:t xml:space="preserve"> Para efeitos desta Lei, consideram-se logradouros públicos oficializados pelo Município, aqueles que se originaram de regularização fundiária, de parcelamento do solo e vias consolidadas observadas no disposto na Lei Municipal n° 3402/2008, que institui o Plano Diretor.</w:t>
      </w:r>
    </w:p>
    <w:p w14:paraId="05DA98F8" w14:textId="77777777" w:rsidR="00F262BF" w:rsidRPr="00F262BF" w:rsidRDefault="00F262BF" w:rsidP="00F262BF">
      <w:pPr>
        <w:spacing w:after="240" w:line="360" w:lineRule="auto"/>
        <w:ind w:firstLine="1276"/>
        <w:jc w:val="both"/>
        <w:rPr>
          <w:rFonts w:ascii="Arial" w:hAnsi="Arial" w:cs="Arial"/>
          <w:b w:val="0"/>
          <w:i w:val="0"/>
          <w:szCs w:val="24"/>
        </w:rPr>
      </w:pPr>
      <w:r w:rsidRPr="00F262BF">
        <w:rPr>
          <w:rFonts w:ascii="Arial" w:hAnsi="Arial" w:cs="Arial"/>
          <w:i w:val="0"/>
          <w:szCs w:val="24"/>
        </w:rPr>
        <w:t>§2º</w:t>
      </w:r>
      <w:r w:rsidRPr="00F262BF">
        <w:rPr>
          <w:rFonts w:ascii="Arial" w:hAnsi="Arial" w:cs="Arial"/>
          <w:b w:val="0"/>
          <w:i w:val="0"/>
          <w:szCs w:val="24"/>
        </w:rPr>
        <w:t xml:space="preserve"> Para efeitos desta Lei, consideram-se condomínios por unidades autônomas aqueles constituídos na forma do artigo 8º da Lei Federal n.º 4.591, de 16 de dezembro de 1964.</w:t>
      </w:r>
    </w:p>
    <w:p w14:paraId="2E2B102D" w14:textId="77777777" w:rsidR="00F262BF" w:rsidRPr="00F262BF" w:rsidRDefault="00F262BF" w:rsidP="00F262BF">
      <w:pPr>
        <w:spacing w:after="240" w:line="360" w:lineRule="auto"/>
        <w:ind w:firstLine="1276"/>
        <w:jc w:val="both"/>
        <w:rPr>
          <w:rFonts w:ascii="Arial" w:hAnsi="Arial" w:cs="Arial"/>
          <w:b w:val="0"/>
          <w:i w:val="0"/>
          <w:szCs w:val="24"/>
        </w:rPr>
      </w:pPr>
      <w:r w:rsidRPr="00F262BF">
        <w:rPr>
          <w:rFonts w:ascii="Arial" w:hAnsi="Arial" w:cs="Arial"/>
          <w:i w:val="0"/>
          <w:szCs w:val="24"/>
        </w:rPr>
        <w:t>Art. 4º</w:t>
      </w:r>
      <w:r w:rsidRPr="00F262BF">
        <w:rPr>
          <w:rFonts w:ascii="Arial" w:hAnsi="Arial" w:cs="Arial"/>
          <w:b w:val="0"/>
          <w:i w:val="0"/>
          <w:szCs w:val="24"/>
        </w:rPr>
        <w:t xml:space="preserve"> Não serão passíveis de regularização as construções que se enquadrem nas seguintes</w:t>
      </w:r>
      <w:r w:rsidRPr="00F262BF">
        <w:rPr>
          <w:rFonts w:ascii="Arial" w:hAnsi="Arial" w:cs="Arial"/>
          <w:b w:val="0"/>
          <w:i w:val="0"/>
          <w:spacing w:val="-1"/>
          <w:szCs w:val="24"/>
        </w:rPr>
        <w:t xml:space="preserve"> </w:t>
      </w:r>
      <w:r w:rsidRPr="00F262BF">
        <w:rPr>
          <w:rFonts w:ascii="Arial" w:hAnsi="Arial" w:cs="Arial"/>
          <w:b w:val="0"/>
          <w:i w:val="0"/>
          <w:szCs w:val="24"/>
        </w:rPr>
        <w:t>condições:</w:t>
      </w:r>
    </w:p>
    <w:p w14:paraId="45185D06" w14:textId="77777777" w:rsidR="00F262BF" w:rsidRPr="00F262BF" w:rsidRDefault="00F262BF" w:rsidP="00F262BF">
      <w:pPr>
        <w:spacing w:after="240" w:line="360" w:lineRule="auto"/>
        <w:ind w:firstLine="993"/>
        <w:jc w:val="both"/>
        <w:rPr>
          <w:rFonts w:ascii="Arial" w:hAnsi="Arial" w:cs="Arial"/>
          <w:b w:val="0"/>
          <w:i w:val="0"/>
          <w:szCs w:val="24"/>
        </w:rPr>
      </w:pPr>
      <w:r w:rsidRPr="00F262BF">
        <w:rPr>
          <w:rFonts w:ascii="Arial" w:hAnsi="Arial" w:cs="Arial"/>
          <w:i w:val="0"/>
          <w:szCs w:val="24"/>
        </w:rPr>
        <w:lastRenderedPageBreak/>
        <w:t>I-</w:t>
      </w:r>
      <w:r w:rsidRPr="00F262BF">
        <w:rPr>
          <w:rFonts w:ascii="Arial" w:hAnsi="Arial" w:cs="Arial"/>
          <w:b w:val="0"/>
          <w:i w:val="0"/>
          <w:szCs w:val="24"/>
        </w:rPr>
        <w:t xml:space="preserve"> quando localizadas em áreas sobre coletores pluviais e</w:t>
      </w:r>
      <w:r w:rsidRPr="00F262BF">
        <w:rPr>
          <w:rFonts w:ascii="Arial" w:hAnsi="Arial" w:cs="Arial"/>
          <w:b w:val="0"/>
          <w:i w:val="0"/>
          <w:spacing w:val="-20"/>
          <w:szCs w:val="24"/>
        </w:rPr>
        <w:t xml:space="preserve"> </w:t>
      </w:r>
      <w:r w:rsidRPr="00F262BF">
        <w:rPr>
          <w:rFonts w:ascii="Arial" w:hAnsi="Arial" w:cs="Arial"/>
          <w:b w:val="0"/>
          <w:i w:val="0"/>
          <w:szCs w:val="24"/>
        </w:rPr>
        <w:t>cloacais.</w:t>
      </w:r>
    </w:p>
    <w:p w14:paraId="52B57E61" w14:textId="77777777" w:rsidR="00F262BF" w:rsidRPr="00F262BF" w:rsidRDefault="00F262BF" w:rsidP="00F262BF">
      <w:pPr>
        <w:spacing w:after="240" w:line="360" w:lineRule="auto"/>
        <w:ind w:firstLine="993"/>
        <w:jc w:val="both"/>
        <w:rPr>
          <w:rFonts w:ascii="Arial" w:hAnsi="Arial" w:cs="Arial"/>
          <w:b w:val="0"/>
          <w:i w:val="0"/>
          <w:szCs w:val="24"/>
        </w:rPr>
      </w:pPr>
      <w:r w:rsidRPr="00F262BF">
        <w:rPr>
          <w:rFonts w:ascii="Arial" w:hAnsi="Arial" w:cs="Arial"/>
          <w:i w:val="0"/>
          <w:szCs w:val="24"/>
        </w:rPr>
        <w:t>II-</w:t>
      </w:r>
      <w:r w:rsidRPr="00F262BF">
        <w:rPr>
          <w:rFonts w:ascii="Arial" w:hAnsi="Arial" w:cs="Arial"/>
          <w:b w:val="0"/>
          <w:i w:val="0"/>
          <w:szCs w:val="24"/>
        </w:rPr>
        <w:t xml:space="preserve"> quando localizadas em área de risco ou de preservação</w:t>
      </w:r>
      <w:r w:rsidRPr="00F262BF">
        <w:rPr>
          <w:rFonts w:ascii="Arial" w:hAnsi="Arial" w:cs="Arial"/>
          <w:b w:val="0"/>
          <w:i w:val="0"/>
          <w:spacing w:val="-4"/>
          <w:szCs w:val="24"/>
        </w:rPr>
        <w:t xml:space="preserve"> </w:t>
      </w:r>
      <w:r w:rsidRPr="00F262BF">
        <w:rPr>
          <w:rFonts w:ascii="Arial" w:hAnsi="Arial" w:cs="Arial"/>
          <w:b w:val="0"/>
          <w:i w:val="0"/>
          <w:szCs w:val="24"/>
        </w:rPr>
        <w:t>permanente.</w:t>
      </w:r>
    </w:p>
    <w:p w14:paraId="17BE28DB" w14:textId="77777777" w:rsidR="00F262BF" w:rsidRPr="00F262BF" w:rsidRDefault="00F262BF" w:rsidP="00F262BF">
      <w:pPr>
        <w:spacing w:after="240" w:line="360" w:lineRule="auto"/>
        <w:ind w:firstLine="993"/>
        <w:jc w:val="both"/>
        <w:rPr>
          <w:rFonts w:ascii="Arial" w:hAnsi="Arial" w:cs="Arial"/>
          <w:b w:val="0"/>
          <w:i w:val="0"/>
          <w:szCs w:val="24"/>
        </w:rPr>
      </w:pPr>
      <w:r w:rsidRPr="00F262BF">
        <w:rPr>
          <w:rFonts w:ascii="Arial" w:hAnsi="Arial" w:cs="Arial"/>
          <w:i w:val="0"/>
          <w:szCs w:val="24"/>
        </w:rPr>
        <w:t>III–</w:t>
      </w:r>
      <w:r w:rsidRPr="00F262BF">
        <w:rPr>
          <w:rFonts w:ascii="Arial" w:hAnsi="Arial" w:cs="Arial"/>
          <w:b w:val="0"/>
          <w:i w:val="0"/>
          <w:szCs w:val="24"/>
        </w:rPr>
        <w:t xml:space="preserve"> quando localizadas em faixas de domínio de rodovias Estaduais e Federais e ferrovias, bem como em suas faixas non aedificandi adjacentes, conforme instituído no artigo 4° da Lei Federal n° 6.766 de 19 de dezembro de</w:t>
      </w:r>
      <w:r w:rsidRPr="00F262BF">
        <w:rPr>
          <w:rFonts w:ascii="Arial" w:hAnsi="Arial" w:cs="Arial"/>
          <w:b w:val="0"/>
          <w:i w:val="0"/>
          <w:spacing w:val="-1"/>
          <w:szCs w:val="24"/>
        </w:rPr>
        <w:t xml:space="preserve"> </w:t>
      </w:r>
      <w:r w:rsidRPr="00F262BF">
        <w:rPr>
          <w:rFonts w:ascii="Arial" w:hAnsi="Arial" w:cs="Arial"/>
          <w:b w:val="0"/>
          <w:i w:val="0"/>
          <w:szCs w:val="24"/>
        </w:rPr>
        <w:t>1979.</w:t>
      </w:r>
    </w:p>
    <w:p w14:paraId="75321653" w14:textId="77777777" w:rsidR="00F262BF" w:rsidRPr="00F262BF" w:rsidRDefault="00F262BF" w:rsidP="00F262BF">
      <w:pPr>
        <w:pStyle w:val="PargrafodaLista"/>
        <w:spacing w:after="240" w:line="360" w:lineRule="auto"/>
        <w:ind w:left="0" w:firstLine="1134"/>
        <w:jc w:val="both"/>
        <w:rPr>
          <w:rFonts w:ascii="Arial" w:hAnsi="Arial" w:cs="Arial"/>
          <w:b w:val="0"/>
          <w:i w:val="0"/>
          <w:szCs w:val="24"/>
        </w:rPr>
      </w:pPr>
      <w:r w:rsidRPr="00F262BF">
        <w:rPr>
          <w:rFonts w:ascii="Arial" w:hAnsi="Arial" w:cs="Arial"/>
          <w:i w:val="0"/>
          <w:szCs w:val="24"/>
        </w:rPr>
        <w:t>Art. 5º</w:t>
      </w:r>
      <w:r w:rsidRPr="00F262BF">
        <w:rPr>
          <w:rFonts w:ascii="Arial" w:hAnsi="Arial" w:cs="Arial"/>
          <w:b w:val="0"/>
          <w:i w:val="0"/>
          <w:szCs w:val="24"/>
        </w:rPr>
        <w:t xml:space="preserve"> Quando se tratar de acréscimo em área construída, alteração das fachadas ou outras que interfiram em qualquer parte comum de edificação coletiva, multifamiliar ou mista, de prestação de serviços ou comercial, será obrigatória apresentação de anuência do</w:t>
      </w:r>
      <w:r w:rsidRPr="00F262BF">
        <w:rPr>
          <w:rFonts w:ascii="Arial" w:hAnsi="Arial" w:cs="Arial"/>
          <w:b w:val="0"/>
          <w:i w:val="0"/>
          <w:spacing w:val="-1"/>
          <w:szCs w:val="24"/>
        </w:rPr>
        <w:t xml:space="preserve"> </w:t>
      </w:r>
      <w:r w:rsidRPr="00F262BF">
        <w:rPr>
          <w:rFonts w:ascii="Arial" w:hAnsi="Arial" w:cs="Arial"/>
          <w:b w:val="0"/>
          <w:i w:val="0"/>
          <w:szCs w:val="24"/>
        </w:rPr>
        <w:t>condomínio.</w:t>
      </w:r>
    </w:p>
    <w:p w14:paraId="1D8F53E8"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6º</w:t>
      </w:r>
      <w:r w:rsidRPr="00F262BF">
        <w:rPr>
          <w:rFonts w:ascii="Arial" w:hAnsi="Arial" w:cs="Arial"/>
          <w:b w:val="0"/>
          <w:i w:val="0"/>
          <w:szCs w:val="24"/>
        </w:rPr>
        <w:t xml:space="preserve"> Os interessados em regularizar as construções e edificações conforme os parâmetros desta Lei deverão recolher previamente a taxa de análise do projeto de regularização de imóvel construído.</w:t>
      </w:r>
    </w:p>
    <w:p w14:paraId="1E92B889"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 xml:space="preserve">Art. 7º </w:t>
      </w:r>
      <w:r w:rsidRPr="00F262BF">
        <w:rPr>
          <w:rFonts w:ascii="Arial" w:hAnsi="Arial" w:cs="Arial"/>
          <w:b w:val="0"/>
          <w:i w:val="0"/>
          <w:szCs w:val="24"/>
        </w:rPr>
        <w:t>Consideram-se documentos essenciais a apresentação do projeto:</w:t>
      </w:r>
    </w:p>
    <w:p w14:paraId="7DBE1DA8"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w:t>
      </w:r>
      <w:r w:rsidRPr="00F262BF">
        <w:rPr>
          <w:rFonts w:ascii="Arial" w:hAnsi="Arial" w:cs="Arial"/>
          <w:b w:val="0"/>
          <w:i w:val="0"/>
          <w:szCs w:val="24"/>
        </w:rPr>
        <w:t xml:space="preserve"> Requerimento padrão para aprovação;</w:t>
      </w:r>
    </w:p>
    <w:p w14:paraId="0184B796"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b)</w:t>
      </w:r>
      <w:r w:rsidRPr="00F262BF">
        <w:rPr>
          <w:rFonts w:ascii="Arial" w:hAnsi="Arial" w:cs="Arial"/>
          <w:b w:val="0"/>
          <w:i w:val="0"/>
          <w:szCs w:val="24"/>
        </w:rPr>
        <w:t xml:space="preserve"> Cópia do documento de identificação; </w:t>
      </w:r>
    </w:p>
    <w:p w14:paraId="5B83AB37"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c)</w:t>
      </w:r>
      <w:r w:rsidRPr="00F262BF">
        <w:rPr>
          <w:rFonts w:ascii="Arial" w:hAnsi="Arial" w:cs="Arial"/>
          <w:b w:val="0"/>
          <w:i w:val="0"/>
          <w:szCs w:val="24"/>
        </w:rPr>
        <w:t xml:space="preserve"> </w:t>
      </w:r>
      <w:proofErr w:type="spellStart"/>
      <w:r w:rsidRPr="00F262BF">
        <w:rPr>
          <w:rFonts w:ascii="Arial" w:hAnsi="Arial" w:cs="Arial"/>
          <w:b w:val="0"/>
          <w:i w:val="0"/>
          <w:szCs w:val="24"/>
        </w:rPr>
        <w:t>Titulo</w:t>
      </w:r>
      <w:proofErr w:type="spellEnd"/>
      <w:r w:rsidRPr="00F262BF">
        <w:rPr>
          <w:rFonts w:ascii="Arial" w:hAnsi="Arial" w:cs="Arial"/>
          <w:b w:val="0"/>
          <w:i w:val="0"/>
          <w:szCs w:val="24"/>
        </w:rPr>
        <w:t xml:space="preserve"> de propriedade do imóvel, com data máxima de 180 dias;</w:t>
      </w:r>
    </w:p>
    <w:p w14:paraId="654C3FE3"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d)</w:t>
      </w:r>
      <w:r w:rsidRPr="00F262BF">
        <w:rPr>
          <w:rFonts w:ascii="Arial" w:hAnsi="Arial" w:cs="Arial"/>
          <w:b w:val="0"/>
          <w:i w:val="0"/>
          <w:szCs w:val="24"/>
        </w:rPr>
        <w:t xml:space="preserve"> Projeto Arquitetônico, ou composto por, no mínimo, planta baixa, planta de situação e localização, dois cortes, fachada, projeto hidro sanitário, representados com escala compatível com as dimensões do projeto;</w:t>
      </w:r>
    </w:p>
    <w:p w14:paraId="393BC3C7"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e)</w:t>
      </w:r>
      <w:r w:rsidRPr="00F262BF">
        <w:rPr>
          <w:rFonts w:ascii="Arial" w:hAnsi="Arial" w:cs="Arial"/>
          <w:b w:val="0"/>
          <w:i w:val="0"/>
          <w:szCs w:val="24"/>
        </w:rPr>
        <w:t xml:space="preserve"> Registro ou anotação de responsabilidade técnica;</w:t>
      </w:r>
    </w:p>
    <w:p w14:paraId="44D27ABD"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f)</w:t>
      </w:r>
      <w:r w:rsidRPr="00F262BF">
        <w:rPr>
          <w:rFonts w:ascii="Arial" w:hAnsi="Arial" w:cs="Arial"/>
          <w:b w:val="0"/>
          <w:i w:val="0"/>
          <w:szCs w:val="24"/>
        </w:rPr>
        <w:t xml:space="preserve"> Memorial descritivo;</w:t>
      </w:r>
    </w:p>
    <w:p w14:paraId="59BB8F82"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8°</w:t>
      </w:r>
      <w:r w:rsidRPr="00F262BF">
        <w:rPr>
          <w:rFonts w:ascii="Arial" w:hAnsi="Arial" w:cs="Arial"/>
          <w:b w:val="0"/>
          <w:i w:val="0"/>
          <w:szCs w:val="24"/>
        </w:rPr>
        <w:t xml:space="preserve"> O pagamento prévio da taxa de análise do projeto de regularização de imóvel construído não garante o direito à aprovação do projeto, tampouco será o mesmo ressarcido.</w:t>
      </w:r>
    </w:p>
    <w:p w14:paraId="0B7D48D2"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9º</w:t>
      </w:r>
      <w:r w:rsidRPr="00F262BF">
        <w:rPr>
          <w:rFonts w:ascii="Arial" w:hAnsi="Arial" w:cs="Arial"/>
          <w:b w:val="0"/>
          <w:i w:val="0"/>
          <w:szCs w:val="24"/>
        </w:rPr>
        <w:t xml:space="preserve"> A regularização de edificação decorrente desta Lei não implica o reconhecimento de direitos quanto ao uso irregular, ou à permanência de atividades irregulares porventura instaladas no</w:t>
      </w:r>
      <w:r w:rsidRPr="00F262BF">
        <w:rPr>
          <w:rFonts w:ascii="Arial" w:hAnsi="Arial" w:cs="Arial"/>
          <w:b w:val="0"/>
          <w:i w:val="0"/>
          <w:spacing w:val="4"/>
          <w:szCs w:val="24"/>
        </w:rPr>
        <w:t xml:space="preserve"> </w:t>
      </w:r>
      <w:r w:rsidRPr="00F262BF">
        <w:rPr>
          <w:rFonts w:ascii="Arial" w:hAnsi="Arial" w:cs="Arial"/>
          <w:b w:val="0"/>
          <w:i w:val="0"/>
          <w:szCs w:val="24"/>
        </w:rPr>
        <w:t>imóvel.</w:t>
      </w:r>
    </w:p>
    <w:p w14:paraId="605F448D"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lastRenderedPageBreak/>
        <w:t>Art. 10</w:t>
      </w:r>
      <w:r w:rsidRPr="00F262BF">
        <w:rPr>
          <w:rFonts w:ascii="Arial" w:hAnsi="Arial" w:cs="Arial"/>
          <w:b w:val="0"/>
          <w:i w:val="0"/>
          <w:szCs w:val="24"/>
        </w:rPr>
        <w:t xml:space="preserve"> No ato da aprovação do projeto de regularização de construção/edificação de que trata esta Lei, deverá constar expressamente: “Esse projeto foi aprovado em conformidade com a Lei Municipal n° __</w:t>
      </w:r>
      <w:proofErr w:type="gramStart"/>
      <w:r w:rsidRPr="00F262BF">
        <w:rPr>
          <w:rFonts w:ascii="Arial" w:hAnsi="Arial" w:cs="Arial"/>
          <w:b w:val="0"/>
          <w:i w:val="0"/>
          <w:szCs w:val="24"/>
        </w:rPr>
        <w:t>_ ,</w:t>
      </w:r>
      <w:proofErr w:type="gramEnd"/>
      <w:r w:rsidRPr="00F262BF">
        <w:rPr>
          <w:rFonts w:ascii="Arial" w:hAnsi="Arial" w:cs="Arial"/>
          <w:b w:val="0"/>
          <w:i w:val="0"/>
          <w:spacing w:val="-5"/>
          <w:szCs w:val="24"/>
        </w:rPr>
        <w:t xml:space="preserve"> </w:t>
      </w:r>
      <w:r w:rsidRPr="00F262BF">
        <w:rPr>
          <w:rFonts w:ascii="Arial" w:hAnsi="Arial" w:cs="Arial"/>
          <w:b w:val="0"/>
          <w:i w:val="0"/>
          <w:szCs w:val="24"/>
        </w:rPr>
        <w:t xml:space="preserve">de ___  </w:t>
      </w:r>
      <w:proofErr w:type="spellStart"/>
      <w:r w:rsidRPr="00F262BF">
        <w:rPr>
          <w:rFonts w:ascii="Arial" w:hAnsi="Arial" w:cs="Arial"/>
          <w:b w:val="0"/>
          <w:i w:val="0"/>
          <w:szCs w:val="24"/>
        </w:rPr>
        <w:t>de</w:t>
      </w:r>
      <w:proofErr w:type="spellEnd"/>
      <w:r w:rsidRPr="00F262BF">
        <w:rPr>
          <w:rFonts w:ascii="Arial" w:hAnsi="Arial" w:cs="Arial"/>
          <w:b w:val="0"/>
          <w:i w:val="0"/>
          <w:szCs w:val="24"/>
        </w:rPr>
        <w:t xml:space="preserve"> ____de</w:t>
      </w:r>
      <w:r w:rsidRPr="00F262BF">
        <w:rPr>
          <w:rFonts w:ascii="Arial" w:hAnsi="Arial" w:cs="Arial"/>
          <w:b w:val="0"/>
          <w:i w:val="0"/>
          <w:spacing w:val="-1"/>
          <w:szCs w:val="24"/>
        </w:rPr>
        <w:t xml:space="preserve"> </w:t>
      </w:r>
      <w:r w:rsidRPr="00F262BF">
        <w:rPr>
          <w:rFonts w:ascii="Arial" w:hAnsi="Arial" w:cs="Arial"/>
          <w:b w:val="0"/>
          <w:i w:val="0"/>
          <w:szCs w:val="24"/>
        </w:rPr>
        <w:t>2024”.</w:t>
      </w:r>
    </w:p>
    <w:p w14:paraId="41D5D221"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11</w:t>
      </w:r>
      <w:r w:rsidRPr="00F262BF">
        <w:rPr>
          <w:rFonts w:ascii="Arial" w:hAnsi="Arial" w:cs="Arial"/>
          <w:b w:val="0"/>
          <w:i w:val="0"/>
          <w:szCs w:val="24"/>
        </w:rPr>
        <w:t xml:space="preserve"> Os projetos de regularização de construção e edificação que não forem apresentados dentro da vigência desta Lei, deverão obedecer aos preceitos constantes da Lei 1852/1997 e da Lei nº 2861/2005 e suas alterações, e demais legislação pertinente em</w:t>
      </w:r>
      <w:r w:rsidRPr="00F262BF">
        <w:rPr>
          <w:rFonts w:ascii="Arial" w:hAnsi="Arial" w:cs="Arial"/>
          <w:b w:val="0"/>
          <w:i w:val="0"/>
          <w:spacing w:val="3"/>
          <w:szCs w:val="24"/>
        </w:rPr>
        <w:t xml:space="preserve"> </w:t>
      </w:r>
      <w:r w:rsidRPr="00F262BF">
        <w:rPr>
          <w:rFonts w:ascii="Arial" w:hAnsi="Arial" w:cs="Arial"/>
          <w:b w:val="0"/>
          <w:i w:val="0"/>
          <w:szCs w:val="24"/>
        </w:rPr>
        <w:t>vigor.</w:t>
      </w:r>
    </w:p>
    <w:p w14:paraId="42EB0DF6"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12</w:t>
      </w:r>
      <w:r w:rsidRPr="00F262BF">
        <w:rPr>
          <w:rFonts w:ascii="Arial" w:hAnsi="Arial" w:cs="Arial"/>
          <w:b w:val="0"/>
          <w:i w:val="0"/>
          <w:szCs w:val="24"/>
        </w:rPr>
        <w:t xml:space="preserve"> A taxa de análise do projeto de regularização de imóvel construído prevista no Artigo 5° desta Lei será cobrada no ato da apresentação do projeto de regularização, conforme assim definido:</w:t>
      </w:r>
    </w:p>
    <w:p w14:paraId="4E836544"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 –</w:t>
      </w:r>
      <w:r w:rsidRPr="00F262BF">
        <w:rPr>
          <w:rFonts w:ascii="Arial" w:hAnsi="Arial" w:cs="Arial"/>
          <w:b w:val="0"/>
          <w:i w:val="0"/>
          <w:szCs w:val="24"/>
        </w:rPr>
        <w:t xml:space="preserve"> A guia para pagamento da taxa de análise será emitida pela Secretaria Municipal da Fazenda no ato da solicitação do</w:t>
      </w:r>
      <w:r w:rsidRPr="00F262BF">
        <w:rPr>
          <w:rFonts w:ascii="Arial" w:hAnsi="Arial" w:cs="Arial"/>
          <w:b w:val="0"/>
          <w:i w:val="0"/>
          <w:spacing w:val="3"/>
          <w:szCs w:val="24"/>
        </w:rPr>
        <w:t xml:space="preserve"> </w:t>
      </w:r>
      <w:r w:rsidRPr="00F262BF">
        <w:rPr>
          <w:rFonts w:ascii="Arial" w:hAnsi="Arial" w:cs="Arial"/>
          <w:b w:val="0"/>
          <w:i w:val="0"/>
          <w:szCs w:val="24"/>
        </w:rPr>
        <w:t>requerente;</w:t>
      </w:r>
    </w:p>
    <w:p w14:paraId="21D0C5CF"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II –</w:t>
      </w:r>
      <w:r w:rsidRPr="00F262BF">
        <w:rPr>
          <w:rFonts w:ascii="Arial" w:hAnsi="Arial" w:cs="Arial"/>
          <w:b w:val="0"/>
          <w:i w:val="0"/>
          <w:szCs w:val="24"/>
        </w:rPr>
        <w:t xml:space="preserve"> Os projetos protocolizados deverão anexar o comprovante de pagamento da referida</w:t>
      </w:r>
      <w:r w:rsidRPr="00F262BF">
        <w:rPr>
          <w:rFonts w:ascii="Arial" w:hAnsi="Arial" w:cs="Arial"/>
          <w:b w:val="0"/>
          <w:i w:val="0"/>
          <w:spacing w:val="-1"/>
          <w:szCs w:val="24"/>
        </w:rPr>
        <w:t xml:space="preserve"> </w:t>
      </w:r>
      <w:r w:rsidRPr="00F262BF">
        <w:rPr>
          <w:rFonts w:ascii="Arial" w:hAnsi="Arial" w:cs="Arial"/>
          <w:b w:val="0"/>
          <w:i w:val="0"/>
          <w:szCs w:val="24"/>
        </w:rPr>
        <w:t>taxa.</w:t>
      </w:r>
    </w:p>
    <w:p w14:paraId="61416373"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13</w:t>
      </w:r>
      <w:r w:rsidRPr="00F262BF">
        <w:rPr>
          <w:rFonts w:ascii="Arial" w:hAnsi="Arial" w:cs="Arial"/>
          <w:b w:val="0"/>
          <w:i w:val="0"/>
          <w:szCs w:val="24"/>
        </w:rPr>
        <w:t xml:space="preserve"> Os parâmetros para cobrança das taxas estabelecidas para os procedimentos de aprovação do projeto de regularização, licenciamento para construção e Carta de Regularização de Edificação, serão os mesmos definidos para a aprovação de projetos de obras regulares.</w:t>
      </w:r>
    </w:p>
    <w:p w14:paraId="24911709"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14</w:t>
      </w:r>
      <w:r w:rsidRPr="00F262BF">
        <w:rPr>
          <w:rFonts w:ascii="Arial" w:hAnsi="Arial" w:cs="Arial"/>
          <w:b w:val="0"/>
          <w:i w:val="0"/>
          <w:szCs w:val="24"/>
        </w:rPr>
        <w:t xml:space="preserve"> O Poder Executivo poderá regulamentar esta Lei, especialmente no que se refere aos procedimentos administrativos e documentos indispensáveis para a regularização das construções, definindo:</w:t>
      </w:r>
    </w:p>
    <w:p w14:paraId="6D2D6917"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I –</w:t>
      </w:r>
      <w:r w:rsidRPr="00F262BF">
        <w:rPr>
          <w:rFonts w:ascii="Arial" w:hAnsi="Arial" w:cs="Arial"/>
          <w:b w:val="0"/>
          <w:i w:val="0"/>
          <w:szCs w:val="24"/>
        </w:rPr>
        <w:t xml:space="preserve"> O prazo para os interessados requererem a regularização das obras clandestinas ou</w:t>
      </w:r>
      <w:r w:rsidRPr="00F262BF">
        <w:rPr>
          <w:rFonts w:ascii="Arial" w:hAnsi="Arial" w:cs="Arial"/>
          <w:b w:val="0"/>
          <w:i w:val="0"/>
          <w:spacing w:val="1"/>
          <w:szCs w:val="24"/>
        </w:rPr>
        <w:t xml:space="preserve"> </w:t>
      </w:r>
      <w:r w:rsidRPr="00F262BF">
        <w:rPr>
          <w:rFonts w:ascii="Arial" w:hAnsi="Arial" w:cs="Arial"/>
          <w:b w:val="0"/>
          <w:i w:val="0"/>
          <w:szCs w:val="24"/>
        </w:rPr>
        <w:t>irregulares, será pelo prazo de 01 (um) ano a contar da publicação desta Lei,</w:t>
      </w:r>
    </w:p>
    <w:p w14:paraId="022599BC"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 xml:space="preserve">II – </w:t>
      </w:r>
      <w:r w:rsidRPr="00F262BF">
        <w:rPr>
          <w:rFonts w:ascii="Arial" w:hAnsi="Arial" w:cs="Arial"/>
          <w:b w:val="0"/>
          <w:i w:val="0"/>
          <w:szCs w:val="24"/>
        </w:rPr>
        <w:t>Os documentos indispensáveis para a regularização de obra clandestina ou irregular, que deverão ser apresentados pelos</w:t>
      </w:r>
      <w:r w:rsidRPr="00F262BF">
        <w:rPr>
          <w:rFonts w:ascii="Arial" w:hAnsi="Arial" w:cs="Arial"/>
          <w:b w:val="0"/>
          <w:i w:val="0"/>
          <w:spacing w:val="1"/>
          <w:szCs w:val="24"/>
        </w:rPr>
        <w:t xml:space="preserve"> </w:t>
      </w:r>
      <w:r w:rsidRPr="00F262BF">
        <w:rPr>
          <w:rFonts w:ascii="Arial" w:hAnsi="Arial" w:cs="Arial"/>
          <w:b w:val="0"/>
          <w:i w:val="0"/>
          <w:szCs w:val="24"/>
        </w:rPr>
        <w:t>interessados;</w:t>
      </w:r>
    </w:p>
    <w:p w14:paraId="778776DE"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 1º</w:t>
      </w:r>
      <w:r w:rsidRPr="00F262BF">
        <w:rPr>
          <w:rFonts w:ascii="Arial" w:hAnsi="Arial" w:cs="Arial"/>
          <w:b w:val="0"/>
          <w:i w:val="0"/>
          <w:szCs w:val="24"/>
        </w:rPr>
        <w:t xml:space="preserve"> Ao fim do prazo de que trata o inciso I deste artigo, os proprietários das construções cuja regularização não tenha sido requerida, ou que tenha sido indeferida </w:t>
      </w:r>
      <w:r w:rsidRPr="00F262BF">
        <w:rPr>
          <w:rFonts w:ascii="Arial" w:hAnsi="Arial" w:cs="Arial"/>
          <w:b w:val="0"/>
          <w:i w:val="0"/>
          <w:szCs w:val="24"/>
        </w:rPr>
        <w:lastRenderedPageBreak/>
        <w:t xml:space="preserve">pela Administração Pública por não atendimento aos requisitos desta Lei, sujeitar-se-ão, as penalidades pecuniárias previstas na legislação tributária municipal, </w:t>
      </w:r>
    </w:p>
    <w:p w14:paraId="22E81DFC"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 2º</w:t>
      </w:r>
      <w:r w:rsidRPr="00F262BF">
        <w:rPr>
          <w:rFonts w:ascii="Arial" w:hAnsi="Arial" w:cs="Arial"/>
          <w:b w:val="0"/>
          <w:i w:val="0"/>
          <w:szCs w:val="24"/>
        </w:rPr>
        <w:t xml:space="preserve"> Dentre os documentos a que se refere o inciso II deste artigo, deverá constar a apresentação de laudo técnico, acompanhado da correspondente Anotação de Responsabilidade Técnica – ART, ou Registro de Responsabilidade Técnica – RRT, comprovando que a obra foi concluída em data anterior à publicação desta Lei e que apresenta condições de segurança e habitabilidade, acompanhada de imagem de satélite onde conste ano de reprodução da imagem.</w:t>
      </w:r>
    </w:p>
    <w:p w14:paraId="3DD3165A"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 3º</w:t>
      </w:r>
      <w:r w:rsidRPr="00F262BF">
        <w:rPr>
          <w:rFonts w:ascii="Arial" w:hAnsi="Arial" w:cs="Arial"/>
          <w:b w:val="0"/>
          <w:i w:val="0"/>
          <w:szCs w:val="24"/>
        </w:rPr>
        <w:t xml:space="preserve"> Sempre que a regularização tratar de afastamento de laterais de fundos, e recuos, prevalecerá os artigos 1301 e 1302 da Lei n.º 10.406, de 10 de janeiro de 2002, que instituiu o Código Civil Brasileiro.</w:t>
      </w:r>
    </w:p>
    <w:p w14:paraId="660D514F"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15</w:t>
      </w:r>
      <w:r w:rsidRPr="00F262BF">
        <w:rPr>
          <w:rFonts w:ascii="Arial" w:hAnsi="Arial" w:cs="Arial"/>
          <w:b w:val="0"/>
          <w:i w:val="0"/>
          <w:szCs w:val="24"/>
        </w:rPr>
        <w:t xml:space="preserve"> A Secretaria da Fazenda encaminhará, ao fisco previdenciário, na forma legal, a relação mensal das Cartas de Regularização concedidas em razão da regularização de que trata esta Lei.</w:t>
      </w:r>
    </w:p>
    <w:p w14:paraId="27F54301" w14:textId="77777777" w:rsidR="00F262BF" w:rsidRPr="00F262BF" w:rsidRDefault="00F262BF" w:rsidP="00F262BF">
      <w:pPr>
        <w:spacing w:after="240" w:line="360" w:lineRule="auto"/>
        <w:ind w:firstLine="1134"/>
        <w:jc w:val="both"/>
        <w:rPr>
          <w:rFonts w:ascii="Arial" w:hAnsi="Arial" w:cs="Arial"/>
          <w:b w:val="0"/>
          <w:i w:val="0"/>
          <w:szCs w:val="24"/>
        </w:rPr>
      </w:pPr>
      <w:r w:rsidRPr="00F262BF">
        <w:rPr>
          <w:rFonts w:ascii="Arial" w:hAnsi="Arial" w:cs="Arial"/>
          <w:i w:val="0"/>
          <w:szCs w:val="24"/>
        </w:rPr>
        <w:t>Art. 16</w:t>
      </w:r>
      <w:r w:rsidRPr="00F262BF">
        <w:rPr>
          <w:rFonts w:ascii="Arial" w:hAnsi="Arial" w:cs="Arial"/>
          <w:b w:val="0"/>
          <w:i w:val="0"/>
          <w:szCs w:val="24"/>
        </w:rPr>
        <w:t xml:space="preserve"> Esta Lei entra em vigor na data de sua publicação. </w:t>
      </w:r>
    </w:p>
    <w:p w14:paraId="3CC828F6" w14:textId="77777777" w:rsidR="00F262BF" w:rsidRDefault="00F262BF" w:rsidP="00E21AB8">
      <w:pPr>
        <w:tabs>
          <w:tab w:val="left" w:pos="426"/>
        </w:tabs>
        <w:spacing w:line="360" w:lineRule="auto"/>
        <w:ind w:left="-284" w:right="-285"/>
        <w:jc w:val="center"/>
        <w:rPr>
          <w:rFonts w:ascii="Arial" w:hAnsi="Arial" w:cs="Arial"/>
          <w:b w:val="0"/>
          <w:i w:val="0"/>
          <w:szCs w:val="24"/>
        </w:rPr>
      </w:pPr>
    </w:p>
    <w:p w14:paraId="766A7795" w14:textId="1DF87E15" w:rsidR="00A02FBB" w:rsidRPr="00A02FBB" w:rsidRDefault="00A02FBB" w:rsidP="00E21AB8">
      <w:pPr>
        <w:tabs>
          <w:tab w:val="left" w:pos="426"/>
        </w:tabs>
        <w:spacing w:line="360" w:lineRule="auto"/>
        <w:ind w:left="-284" w:right="-285"/>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F262BF">
        <w:rPr>
          <w:rFonts w:ascii="Arial" w:hAnsi="Arial" w:cs="Arial"/>
          <w:b w:val="0"/>
          <w:i w:val="0"/>
          <w:szCs w:val="24"/>
        </w:rPr>
        <w:t>07</w:t>
      </w:r>
      <w:r w:rsidRPr="00A02FBB">
        <w:rPr>
          <w:rFonts w:ascii="Arial" w:hAnsi="Arial" w:cs="Arial"/>
          <w:b w:val="0"/>
          <w:i w:val="0"/>
          <w:szCs w:val="24"/>
        </w:rPr>
        <w:t xml:space="preserve"> de </w:t>
      </w:r>
      <w:r w:rsidR="00F262BF">
        <w:rPr>
          <w:rFonts w:ascii="Arial" w:hAnsi="Arial" w:cs="Arial"/>
          <w:b w:val="0"/>
          <w:i w:val="0"/>
          <w:szCs w:val="24"/>
        </w:rPr>
        <w:t>agosto</w:t>
      </w:r>
      <w:r w:rsidRPr="00A02FBB">
        <w:rPr>
          <w:rFonts w:ascii="Arial" w:hAnsi="Arial" w:cs="Arial"/>
          <w:b w:val="0"/>
          <w:i w:val="0"/>
          <w:szCs w:val="24"/>
        </w:rPr>
        <w:t xml:space="preserve"> de 202</w:t>
      </w:r>
      <w:r w:rsidR="00A552CF">
        <w:rPr>
          <w:rFonts w:ascii="Arial" w:hAnsi="Arial" w:cs="Arial"/>
          <w:b w:val="0"/>
          <w:i w:val="0"/>
          <w:szCs w:val="24"/>
        </w:rPr>
        <w:t>4</w:t>
      </w:r>
      <w:r w:rsidRPr="00A02FBB">
        <w:rPr>
          <w:rFonts w:ascii="Arial" w:hAnsi="Arial" w:cs="Arial"/>
          <w:b w:val="0"/>
          <w:i w:val="0"/>
          <w:szCs w:val="24"/>
        </w:rPr>
        <w:t>.</w:t>
      </w:r>
    </w:p>
    <w:p w14:paraId="687826CC" w14:textId="77777777" w:rsidR="001C5347" w:rsidRDefault="001C5347" w:rsidP="00CC2703">
      <w:pPr>
        <w:tabs>
          <w:tab w:val="left" w:pos="426"/>
        </w:tabs>
        <w:spacing w:line="360" w:lineRule="auto"/>
        <w:ind w:left="-1418" w:right="-568"/>
        <w:jc w:val="center"/>
        <w:rPr>
          <w:rFonts w:ascii="Arial" w:hAnsi="Arial" w:cs="Arial"/>
          <w:b w:val="0"/>
          <w:i w:val="0"/>
          <w:szCs w:val="24"/>
        </w:rPr>
      </w:pPr>
    </w:p>
    <w:p w14:paraId="7D4563FB" w14:textId="77777777" w:rsidR="00CE5F25" w:rsidRDefault="00CE5F25"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1EA1ED46" w14:textId="681AFC7E" w:rsidR="00174AC6"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p w14:paraId="30781E66" w14:textId="77777777" w:rsidR="00731ABE" w:rsidRDefault="00731ABE" w:rsidP="00A02FBB">
      <w:pPr>
        <w:ind w:left="-709"/>
        <w:jc w:val="center"/>
        <w:rPr>
          <w:rFonts w:ascii="Arial" w:hAnsi="Arial" w:cs="Arial"/>
          <w:b w:val="0"/>
          <w:i w:val="0"/>
          <w:noProof/>
          <w:sz w:val="18"/>
          <w:szCs w:val="18"/>
        </w:rPr>
      </w:pPr>
    </w:p>
    <w:p w14:paraId="3E39DE43" w14:textId="77777777" w:rsidR="00731ABE" w:rsidRDefault="00731ABE" w:rsidP="00A02FBB">
      <w:pPr>
        <w:ind w:left="-709"/>
        <w:jc w:val="center"/>
        <w:rPr>
          <w:rFonts w:ascii="Arial" w:hAnsi="Arial" w:cs="Arial"/>
          <w:b w:val="0"/>
          <w:i w:val="0"/>
          <w:noProof/>
          <w:sz w:val="18"/>
          <w:szCs w:val="18"/>
        </w:rPr>
      </w:pPr>
    </w:p>
    <w:p w14:paraId="69653F12" w14:textId="77777777" w:rsidR="00731ABE" w:rsidRDefault="00731ABE" w:rsidP="00A02FBB">
      <w:pPr>
        <w:ind w:left="-709"/>
        <w:jc w:val="center"/>
        <w:rPr>
          <w:rFonts w:ascii="Arial" w:hAnsi="Arial" w:cs="Arial"/>
          <w:b w:val="0"/>
          <w:i w:val="0"/>
          <w:noProof/>
          <w:sz w:val="18"/>
          <w:szCs w:val="18"/>
        </w:rPr>
      </w:pPr>
    </w:p>
    <w:sectPr w:rsidR="00731ABE" w:rsidSect="00E80544">
      <w:headerReference w:type="default" r:id="rId8"/>
      <w:footerReference w:type="default" r:id="rId9"/>
      <w:pgSz w:w="11906" w:h="16838"/>
      <w:pgMar w:top="1701" w:right="1134" w:bottom="0"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FB22" w14:textId="77777777" w:rsidR="00653CB4" w:rsidRDefault="00653CB4" w:rsidP="00D9258E">
      <w:r>
        <w:separator/>
      </w:r>
    </w:p>
  </w:endnote>
  <w:endnote w:type="continuationSeparator" w:id="0">
    <w:p w14:paraId="732A35EF" w14:textId="77777777" w:rsidR="00653CB4" w:rsidRDefault="00653CB4"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F263" w14:textId="77777777" w:rsidR="00653CB4" w:rsidRDefault="00653CB4" w:rsidP="00D9258E">
      <w:r>
        <w:separator/>
      </w:r>
    </w:p>
  </w:footnote>
  <w:footnote w:type="continuationSeparator" w:id="0">
    <w:p w14:paraId="5197CF47" w14:textId="77777777" w:rsidR="00653CB4" w:rsidRDefault="00653CB4"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1056425611" name="Imagem 1056425611"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1363284697" name="Imagem 1363284697"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10"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4"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5"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8"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1"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4"/>
  </w:num>
  <w:num w:numId="2" w16cid:durableId="313486663">
    <w:abstractNumId w:val="16"/>
  </w:num>
  <w:num w:numId="3" w16cid:durableId="1946382204">
    <w:abstractNumId w:val="18"/>
  </w:num>
  <w:num w:numId="4" w16cid:durableId="175970839">
    <w:abstractNumId w:val="3"/>
  </w:num>
  <w:num w:numId="5" w16cid:durableId="1330209633">
    <w:abstractNumId w:val="30"/>
  </w:num>
  <w:num w:numId="6" w16cid:durableId="911431424">
    <w:abstractNumId w:val="13"/>
  </w:num>
  <w:num w:numId="7" w16cid:durableId="1796604459">
    <w:abstractNumId w:val="17"/>
  </w:num>
  <w:num w:numId="8" w16cid:durableId="339821006">
    <w:abstractNumId w:val="15"/>
  </w:num>
  <w:num w:numId="9" w16cid:durableId="994064842">
    <w:abstractNumId w:val="21"/>
  </w:num>
  <w:num w:numId="10" w16cid:durableId="189480928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7"/>
  </w:num>
  <w:num w:numId="12" w16cid:durableId="1760128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2"/>
  </w:num>
  <w:num w:numId="16" w16cid:durableId="1854342432">
    <w:abstractNumId w:val="5"/>
  </w:num>
  <w:num w:numId="17" w16cid:durableId="901718231">
    <w:abstractNumId w:val="19"/>
  </w:num>
  <w:num w:numId="18" w16cid:durableId="1045373733">
    <w:abstractNumId w:val="28"/>
  </w:num>
  <w:num w:numId="19" w16cid:durableId="550775484">
    <w:abstractNumId w:val="26"/>
  </w:num>
  <w:num w:numId="20" w16cid:durableId="1253272181">
    <w:abstractNumId w:val="10"/>
  </w:num>
  <w:num w:numId="21" w16cid:durableId="1912040798">
    <w:abstractNumId w:val="6"/>
  </w:num>
  <w:num w:numId="22" w16cid:durableId="2042582632">
    <w:abstractNumId w:val="20"/>
  </w:num>
  <w:num w:numId="23" w16cid:durableId="309869678">
    <w:abstractNumId w:val="0"/>
  </w:num>
  <w:num w:numId="24" w16cid:durableId="2106607945">
    <w:abstractNumId w:val="4"/>
  </w:num>
  <w:num w:numId="25" w16cid:durableId="475954890">
    <w:abstractNumId w:val="31"/>
  </w:num>
  <w:num w:numId="26" w16cid:durableId="1671911973">
    <w:abstractNumId w:val="29"/>
  </w:num>
  <w:num w:numId="27" w16cid:durableId="1070150712">
    <w:abstractNumId w:val="23"/>
  </w:num>
  <w:num w:numId="28" w16cid:durableId="1325359381">
    <w:abstractNumId w:val="1"/>
  </w:num>
  <w:num w:numId="29" w16cid:durableId="1247613304">
    <w:abstractNumId w:val="11"/>
  </w:num>
  <w:num w:numId="30" w16cid:durableId="180820556">
    <w:abstractNumId w:val="32"/>
  </w:num>
  <w:num w:numId="31" w16cid:durableId="154417947">
    <w:abstractNumId w:val="7"/>
  </w:num>
  <w:num w:numId="32" w16cid:durableId="1424715813">
    <w:abstractNumId w:val="24"/>
  </w:num>
  <w:num w:numId="33" w16cid:durableId="4706314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2097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13960"/>
    <w:rsid w:val="00024CF6"/>
    <w:rsid w:val="00026F8E"/>
    <w:rsid w:val="0002703B"/>
    <w:rsid w:val="00045043"/>
    <w:rsid w:val="00050F45"/>
    <w:rsid w:val="000630F0"/>
    <w:rsid w:val="000632EF"/>
    <w:rsid w:val="00063A1B"/>
    <w:rsid w:val="00067DE6"/>
    <w:rsid w:val="00075D3D"/>
    <w:rsid w:val="00077069"/>
    <w:rsid w:val="00080748"/>
    <w:rsid w:val="000816E7"/>
    <w:rsid w:val="000926F9"/>
    <w:rsid w:val="000A0007"/>
    <w:rsid w:val="000A0D8F"/>
    <w:rsid w:val="000A28CB"/>
    <w:rsid w:val="000A3741"/>
    <w:rsid w:val="000A3F37"/>
    <w:rsid w:val="000A7751"/>
    <w:rsid w:val="000B339E"/>
    <w:rsid w:val="000B5C94"/>
    <w:rsid w:val="000B6129"/>
    <w:rsid w:val="000B70AC"/>
    <w:rsid w:val="000B771C"/>
    <w:rsid w:val="000B7C92"/>
    <w:rsid w:val="000B7FD4"/>
    <w:rsid w:val="000D26B7"/>
    <w:rsid w:val="000D56E8"/>
    <w:rsid w:val="000D756D"/>
    <w:rsid w:val="000E043E"/>
    <w:rsid w:val="000E0B07"/>
    <w:rsid w:val="000F2771"/>
    <w:rsid w:val="000F452D"/>
    <w:rsid w:val="00101DED"/>
    <w:rsid w:val="001112D5"/>
    <w:rsid w:val="00122995"/>
    <w:rsid w:val="001333FE"/>
    <w:rsid w:val="00143D08"/>
    <w:rsid w:val="0014446E"/>
    <w:rsid w:val="001464C5"/>
    <w:rsid w:val="00147B2A"/>
    <w:rsid w:val="00157C95"/>
    <w:rsid w:val="0016135C"/>
    <w:rsid w:val="00163CB5"/>
    <w:rsid w:val="0017105A"/>
    <w:rsid w:val="00174449"/>
    <w:rsid w:val="00174AC6"/>
    <w:rsid w:val="00181224"/>
    <w:rsid w:val="001846CB"/>
    <w:rsid w:val="001852F2"/>
    <w:rsid w:val="001A6865"/>
    <w:rsid w:val="001B02E4"/>
    <w:rsid w:val="001C45E4"/>
    <w:rsid w:val="001C5347"/>
    <w:rsid w:val="001D680B"/>
    <w:rsid w:val="001F3B4E"/>
    <w:rsid w:val="00212E28"/>
    <w:rsid w:val="00224E66"/>
    <w:rsid w:val="00241405"/>
    <w:rsid w:val="00241C5A"/>
    <w:rsid w:val="00256D90"/>
    <w:rsid w:val="00260993"/>
    <w:rsid w:val="00260F7A"/>
    <w:rsid w:val="00263B7B"/>
    <w:rsid w:val="002660C3"/>
    <w:rsid w:val="00284C9F"/>
    <w:rsid w:val="00287F14"/>
    <w:rsid w:val="00297541"/>
    <w:rsid w:val="002A6BC6"/>
    <w:rsid w:val="002B267F"/>
    <w:rsid w:val="002B5634"/>
    <w:rsid w:val="002D5A07"/>
    <w:rsid w:val="002E119C"/>
    <w:rsid w:val="002E1A16"/>
    <w:rsid w:val="002E39C6"/>
    <w:rsid w:val="002F41FE"/>
    <w:rsid w:val="002F4727"/>
    <w:rsid w:val="00301D2E"/>
    <w:rsid w:val="0030293B"/>
    <w:rsid w:val="0030531E"/>
    <w:rsid w:val="00320C86"/>
    <w:rsid w:val="0032146D"/>
    <w:rsid w:val="00325F85"/>
    <w:rsid w:val="003263A2"/>
    <w:rsid w:val="00331D22"/>
    <w:rsid w:val="00335755"/>
    <w:rsid w:val="003371B4"/>
    <w:rsid w:val="00340670"/>
    <w:rsid w:val="00361D2D"/>
    <w:rsid w:val="00362F8C"/>
    <w:rsid w:val="00364441"/>
    <w:rsid w:val="00390702"/>
    <w:rsid w:val="003922FA"/>
    <w:rsid w:val="00393CB8"/>
    <w:rsid w:val="003A1643"/>
    <w:rsid w:val="003A1665"/>
    <w:rsid w:val="003A4D38"/>
    <w:rsid w:val="003A6E7F"/>
    <w:rsid w:val="003C7BDA"/>
    <w:rsid w:val="003D0988"/>
    <w:rsid w:val="003E6475"/>
    <w:rsid w:val="003E73E8"/>
    <w:rsid w:val="00405BBA"/>
    <w:rsid w:val="004070F6"/>
    <w:rsid w:val="00407540"/>
    <w:rsid w:val="00416996"/>
    <w:rsid w:val="00421136"/>
    <w:rsid w:val="00424E15"/>
    <w:rsid w:val="00425FEA"/>
    <w:rsid w:val="00426206"/>
    <w:rsid w:val="0042621C"/>
    <w:rsid w:val="0043456F"/>
    <w:rsid w:val="00437EB8"/>
    <w:rsid w:val="004429B4"/>
    <w:rsid w:val="00443AA1"/>
    <w:rsid w:val="00446FBF"/>
    <w:rsid w:val="00460555"/>
    <w:rsid w:val="00471189"/>
    <w:rsid w:val="004730EF"/>
    <w:rsid w:val="0047317A"/>
    <w:rsid w:val="00474CD8"/>
    <w:rsid w:val="00477093"/>
    <w:rsid w:val="0047789F"/>
    <w:rsid w:val="0048372B"/>
    <w:rsid w:val="004A2BB0"/>
    <w:rsid w:val="004A3BE6"/>
    <w:rsid w:val="004B4BF7"/>
    <w:rsid w:val="004C1934"/>
    <w:rsid w:val="004C352D"/>
    <w:rsid w:val="004D0E1A"/>
    <w:rsid w:val="004E473E"/>
    <w:rsid w:val="004F5EE0"/>
    <w:rsid w:val="0050681D"/>
    <w:rsid w:val="00515442"/>
    <w:rsid w:val="005168A7"/>
    <w:rsid w:val="00517BFA"/>
    <w:rsid w:val="00530671"/>
    <w:rsid w:val="0054317D"/>
    <w:rsid w:val="00543695"/>
    <w:rsid w:val="005519D8"/>
    <w:rsid w:val="00563E50"/>
    <w:rsid w:val="005901DA"/>
    <w:rsid w:val="005A7901"/>
    <w:rsid w:val="005A79D8"/>
    <w:rsid w:val="005B1F19"/>
    <w:rsid w:val="005B2629"/>
    <w:rsid w:val="005B3098"/>
    <w:rsid w:val="005E3285"/>
    <w:rsid w:val="005F1543"/>
    <w:rsid w:val="005F72C2"/>
    <w:rsid w:val="005F758D"/>
    <w:rsid w:val="005F7FD4"/>
    <w:rsid w:val="006069CE"/>
    <w:rsid w:val="006160C8"/>
    <w:rsid w:val="00627AEC"/>
    <w:rsid w:val="006314EF"/>
    <w:rsid w:val="00644719"/>
    <w:rsid w:val="00652552"/>
    <w:rsid w:val="00653004"/>
    <w:rsid w:val="00653CB4"/>
    <w:rsid w:val="006637B4"/>
    <w:rsid w:val="006679D7"/>
    <w:rsid w:val="00667CDE"/>
    <w:rsid w:val="00670D30"/>
    <w:rsid w:val="00694856"/>
    <w:rsid w:val="006A5CB2"/>
    <w:rsid w:val="006A7FAF"/>
    <w:rsid w:val="006B492A"/>
    <w:rsid w:val="006C5AB6"/>
    <w:rsid w:val="006D438E"/>
    <w:rsid w:val="006E1420"/>
    <w:rsid w:val="006E38CE"/>
    <w:rsid w:val="006F7AD6"/>
    <w:rsid w:val="00701DA6"/>
    <w:rsid w:val="00713457"/>
    <w:rsid w:val="0071642D"/>
    <w:rsid w:val="00717C34"/>
    <w:rsid w:val="007225DF"/>
    <w:rsid w:val="007300B2"/>
    <w:rsid w:val="00731ABE"/>
    <w:rsid w:val="00734006"/>
    <w:rsid w:val="00741FED"/>
    <w:rsid w:val="0074411F"/>
    <w:rsid w:val="00744B1C"/>
    <w:rsid w:val="00746699"/>
    <w:rsid w:val="00750F3D"/>
    <w:rsid w:val="00766CF3"/>
    <w:rsid w:val="00766F6A"/>
    <w:rsid w:val="007731A4"/>
    <w:rsid w:val="00777941"/>
    <w:rsid w:val="007832CC"/>
    <w:rsid w:val="0078467B"/>
    <w:rsid w:val="007A11D7"/>
    <w:rsid w:val="007A1D7F"/>
    <w:rsid w:val="007B7F1D"/>
    <w:rsid w:val="007C6D94"/>
    <w:rsid w:val="007C798A"/>
    <w:rsid w:val="007D0E07"/>
    <w:rsid w:val="007F5E54"/>
    <w:rsid w:val="008047C6"/>
    <w:rsid w:val="00810B5B"/>
    <w:rsid w:val="0081509B"/>
    <w:rsid w:val="00816FB0"/>
    <w:rsid w:val="00820A35"/>
    <w:rsid w:val="00820AEE"/>
    <w:rsid w:val="008241CD"/>
    <w:rsid w:val="00826C5C"/>
    <w:rsid w:val="008322B2"/>
    <w:rsid w:val="00840494"/>
    <w:rsid w:val="00854249"/>
    <w:rsid w:val="00855265"/>
    <w:rsid w:val="00873C8B"/>
    <w:rsid w:val="008752E3"/>
    <w:rsid w:val="0087797C"/>
    <w:rsid w:val="00886C8B"/>
    <w:rsid w:val="008A298E"/>
    <w:rsid w:val="008A2A1B"/>
    <w:rsid w:val="008A40D9"/>
    <w:rsid w:val="008B3E66"/>
    <w:rsid w:val="008C3B1E"/>
    <w:rsid w:val="008F1893"/>
    <w:rsid w:val="008F5F88"/>
    <w:rsid w:val="00901D08"/>
    <w:rsid w:val="00901FD2"/>
    <w:rsid w:val="00905FD1"/>
    <w:rsid w:val="009158EE"/>
    <w:rsid w:val="00921FE0"/>
    <w:rsid w:val="00922710"/>
    <w:rsid w:val="009315F4"/>
    <w:rsid w:val="00932951"/>
    <w:rsid w:val="0094498C"/>
    <w:rsid w:val="00945673"/>
    <w:rsid w:val="00947DDF"/>
    <w:rsid w:val="00961C3E"/>
    <w:rsid w:val="00976406"/>
    <w:rsid w:val="00990E21"/>
    <w:rsid w:val="009A4A05"/>
    <w:rsid w:val="009A57C2"/>
    <w:rsid w:val="009B28D7"/>
    <w:rsid w:val="009B3730"/>
    <w:rsid w:val="009D09E3"/>
    <w:rsid w:val="009D2412"/>
    <w:rsid w:val="009D3B2D"/>
    <w:rsid w:val="009D6499"/>
    <w:rsid w:val="00A004DC"/>
    <w:rsid w:val="00A02FBB"/>
    <w:rsid w:val="00A13352"/>
    <w:rsid w:val="00A145E2"/>
    <w:rsid w:val="00A170C0"/>
    <w:rsid w:val="00A24F41"/>
    <w:rsid w:val="00A33D19"/>
    <w:rsid w:val="00A3689B"/>
    <w:rsid w:val="00A438B8"/>
    <w:rsid w:val="00A46A7E"/>
    <w:rsid w:val="00A51A8C"/>
    <w:rsid w:val="00A552CF"/>
    <w:rsid w:val="00A62675"/>
    <w:rsid w:val="00A643B6"/>
    <w:rsid w:val="00A74B91"/>
    <w:rsid w:val="00A74DD0"/>
    <w:rsid w:val="00A77C69"/>
    <w:rsid w:val="00A812F7"/>
    <w:rsid w:val="00AA251E"/>
    <w:rsid w:val="00AA29A0"/>
    <w:rsid w:val="00AA7EA2"/>
    <w:rsid w:val="00AB18A8"/>
    <w:rsid w:val="00AB30F9"/>
    <w:rsid w:val="00AC390B"/>
    <w:rsid w:val="00AC4BAE"/>
    <w:rsid w:val="00AD09B2"/>
    <w:rsid w:val="00AD5AEE"/>
    <w:rsid w:val="00AE0640"/>
    <w:rsid w:val="00AF2667"/>
    <w:rsid w:val="00AF7BA3"/>
    <w:rsid w:val="00B0261C"/>
    <w:rsid w:val="00B11636"/>
    <w:rsid w:val="00B2297C"/>
    <w:rsid w:val="00B23C2C"/>
    <w:rsid w:val="00B3089B"/>
    <w:rsid w:val="00B3446D"/>
    <w:rsid w:val="00B42352"/>
    <w:rsid w:val="00B45617"/>
    <w:rsid w:val="00B460B7"/>
    <w:rsid w:val="00B478A1"/>
    <w:rsid w:val="00B51E66"/>
    <w:rsid w:val="00B52444"/>
    <w:rsid w:val="00B562B6"/>
    <w:rsid w:val="00B673EF"/>
    <w:rsid w:val="00B74B19"/>
    <w:rsid w:val="00B87E8C"/>
    <w:rsid w:val="00B91F8B"/>
    <w:rsid w:val="00B9287D"/>
    <w:rsid w:val="00B937B2"/>
    <w:rsid w:val="00B95753"/>
    <w:rsid w:val="00B979C9"/>
    <w:rsid w:val="00BA1FA0"/>
    <w:rsid w:val="00BA4B8A"/>
    <w:rsid w:val="00BA5ABB"/>
    <w:rsid w:val="00BC3024"/>
    <w:rsid w:val="00BC3054"/>
    <w:rsid w:val="00BC4433"/>
    <w:rsid w:val="00BC5173"/>
    <w:rsid w:val="00BE2A0A"/>
    <w:rsid w:val="00BE5CDA"/>
    <w:rsid w:val="00C07C74"/>
    <w:rsid w:val="00C13E3E"/>
    <w:rsid w:val="00C15654"/>
    <w:rsid w:val="00C15FAE"/>
    <w:rsid w:val="00C25450"/>
    <w:rsid w:val="00C33E9A"/>
    <w:rsid w:val="00C35FF7"/>
    <w:rsid w:val="00C36669"/>
    <w:rsid w:val="00C47F63"/>
    <w:rsid w:val="00C516D7"/>
    <w:rsid w:val="00C568EC"/>
    <w:rsid w:val="00C61EA2"/>
    <w:rsid w:val="00C71829"/>
    <w:rsid w:val="00C762A6"/>
    <w:rsid w:val="00C76691"/>
    <w:rsid w:val="00C860B9"/>
    <w:rsid w:val="00C92599"/>
    <w:rsid w:val="00C92DB9"/>
    <w:rsid w:val="00C9678B"/>
    <w:rsid w:val="00CA26FB"/>
    <w:rsid w:val="00CA37C8"/>
    <w:rsid w:val="00CA47FD"/>
    <w:rsid w:val="00CB267F"/>
    <w:rsid w:val="00CB5429"/>
    <w:rsid w:val="00CC0848"/>
    <w:rsid w:val="00CC0BE4"/>
    <w:rsid w:val="00CC1E93"/>
    <w:rsid w:val="00CC2703"/>
    <w:rsid w:val="00CC5231"/>
    <w:rsid w:val="00CD2CE8"/>
    <w:rsid w:val="00CD7E13"/>
    <w:rsid w:val="00CE0FE9"/>
    <w:rsid w:val="00CE17CC"/>
    <w:rsid w:val="00CE5F25"/>
    <w:rsid w:val="00CF2B11"/>
    <w:rsid w:val="00CF6DA0"/>
    <w:rsid w:val="00D016D7"/>
    <w:rsid w:val="00D060FC"/>
    <w:rsid w:val="00D07652"/>
    <w:rsid w:val="00D11325"/>
    <w:rsid w:val="00D155BB"/>
    <w:rsid w:val="00D22E2B"/>
    <w:rsid w:val="00D3262A"/>
    <w:rsid w:val="00D36BFA"/>
    <w:rsid w:val="00D545E4"/>
    <w:rsid w:val="00D5557C"/>
    <w:rsid w:val="00D6125D"/>
    <w:rsid w:val="00D61E0A"/>
    <w:rsid w:val="00D9020A"/>
    <w:rsid w:val="00D9258E"/>
    <w:rsid w:val="00DA18B9"/>
    <w:rsid w:val="00DA6980"/>
    <w:rsid w:val="00DA78C9"/>
    <w:rsid w:val="00DB602C"/>
    <w:rsid w:val="00DC2790"/>
    <w:rsid w:val="00DC5643"/>
    <w:rsid w:val="00DC5B64"/>
    <w:rsid w:val="00DD2371"/>
    <w:rsid w:val="00DD5843"/>
    <w:rsid w:val="00DE1D92"/>
    <w:rsid w:val="00DE6171"/>
    <w:rsid w:val="00DF1616"/>
    <w:rsid w:val="00E00A4D"/>
    <w:rsid w:val="00E01B1C"/>
    <w:rsid w:val="00E02569"/>
    <w:rsid w:val="00E03940"/>
    <w:rsid w:val="00E068E4"/>
    <w:rsid w:val="00E105F1"/>
    <w:rsid w:val="00E147C4"/>
    <w:rsid w:val="00E21AB8"/>
    <w:rsid w:val="00E2795A"/>
    <w:rsid w:val="00E31C87"/>
    <w:rsid w:val="00E364B6"/>
    <w:rsid w:val="00E419F2"/>
    <w:rsid w:val="00E6102C"/>
    <w:rsid w:val="00E61C94"/>
    <w:rsid w:val="00E669C2"/>
    <w:rsid w:val="00E77B00"/>
    <w:rsid w:val="00E80544"/>
    <w:rsid w:val="00EA2DC7"/>
    <w:rsid w:val="00EB3008"/>
    <w:rsid w:val="00EB43F0"/>
    <w:rsid w:val="00EB642C"/>
    <w:rsid w:val="00EC1831"/>
    <w:rsid w:val="00ED0FA5"/>
    <w:rsid w:val="00EE6A81"/>
    <w:rsid w:val="00F010D6"/>
    <w:rsid w:val="00F030D2"/>
    <w:rsid w:val="00F10085"/>
    <w:rsid w:val="00F20806"/>
    <w:rsid w:val="00F217C1"/>
    <w:rsid w:val="00F262BF"/>
    <w:rsid w:val="00F465C4"/>
    <w:rsid w:val="00F52A7F"/>
    <w:rsid w:val="00F5342C"/>
    <w:rsid w:val="00F537DE"/>
    <w:rsid w:val="00F6539E"/>
    <w:rsid w:val="00F71842"/>
    <w:rsid w:val="00F74878"/>
    <w:rsid w:val="00F7596F"/>
    <w:rsid w:val="00F90C49"/>
    <w:rsid w:val="00F96F0E"/>
    <w:rsid w:val="00F97FD7"/>
    <w:rsid w:val="00FA5F19"/>
    <w:rsid w:val="00FB12DD"/>
    <w:rsid w:val="00FB3851"/>
    <w:rsid w:val="00FC357A"/>
    <w:rsid w:val="00FC445F"/>
    <w:rsid w:val="00FF3FFD"/>
    <w:rsid w:val="00FF5D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1"/>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5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 w:type="paragraph" w:styleId="SemEspaamento">
    <w:name w:val="No Spacing"/>
    <w:uiPriority w:val="1"/>
    <w:qFormat/>
    <w:rsid w:val="004C352D"/>
    <w:pPr>
      <w:spacing w:after="0" w:line="240" w:lineRule="auto"/>
    </w:pPr>
  </w:style>
  <w:style w:type="table" w:customStyle="1" w:styleId="TableNormal">
    <w:name w:val="Table Normal"/>
    <w:uiPriority w:val="2"/>
    <w:semiHidden/>
    <w:unhideWhenUsed/>
    <w:qFormat/>
    <w:rsid w:val="00B524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C15FAE"/>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0426292">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6813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2024-07-31T13:04:00Z</cp:lastPrinted>
  <dcterms:created xsi:type="dcterms:W3CDTF">2024-08-07T13:44:00Z</dcterms:created>
  <dcterms:modified xsi:type="dcterms:W3CDTF">2024-08-07T13:44:00Z</dcterms:modified>
</cp:coreProperties>
</file>