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E8C792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224A6E">
        <w:rPr>
          <w:rFonts w:ascii="Arial" w:hAnsi="Arial" w:cs="Arial"/>
          <w:sz w:val="24"/>
          <w:szCs w:val="24"/>
          <w:u w:val="single"/>
        </w:rPr>
        <w:t>7</w:t>
      </w:r>
      <w:r w:rsidR="00903EB1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217EAF3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D565BE">
        <w:rPr>
          <w:rFonts w:ascii="Arial" w:hAnsi="Arial" w:cs="Arial"/>
          <w:sz w:val="24"/>
          <w:szCs w:val="24"/>
        </w:rPr>
        <w:t>7</w:t>
      </w:r>
      <w:r w:rsidR="00903EB1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CE8995E" w14:textId="77777777" w:rsidR="00903EB1" w:rsidRDefault="00903EB1" w:rsidP="00903EB1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903EB1">
        <w:rPr>
          <w:rFonts w:ascii="Arial" w:hAnsi="Arial" w:cs="Arial"/>
          <w:i/>
          <w:sz w:val="20"/>
        </w:rPr>
        <w:t>“Institui a Unidade de Referência Municipal (URM).”</w:t>
      </w:r>
    </w:p>
    <w:p w14:paraId="4E116574" w14:textId="77777777" w:rsidR="00903EB1" w:rsidRPr="00903EB1" w:rsidRDefault="00903EB1" w:rsidP="00903EB1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22505A48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903EB1">
        <w:rPr>
          <w:rFonts w:ascii="Arial" w:hAnsi="Arial" w:cs="Arial"/>
          <w:b/>
          <w:i/>
          <w:sz w:val="24"/>
          <w:szCs w:val="24"/>
        </w:rPr>
        <w:t xml:space="preserve">EDMILSON BUSATTO, </w:t>
      </w:r>
      <w:r w:rsidRPr="00903EB1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7FA4394B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903EB1">
        <w:rPr>
          <w:rFonts w:ascii="Arial" w:hAnsi="Arial" w:cs="Arial"/>
          <w:b/>
          <w:i/>
          <w:sz w:val="24"/>
          <w:szCs w:val="24"/>
        </w:rPr>
        <w:t>FAÇO SABER</w:t>
      </w:r>
      <w:r w:rsidRPr="00903EB1">
        <w:rPr>
          <w:rFonts w:ascii="Arial" w:hAnsi="Arial" w:cs="Arial"/>
          <w:i/>
          <w:sz w:val="24"/>
          <w:szCs w:val="24"/>
        </w:rPr>
        <w:t xml:space="preserve"> </w:t>
      </w:r>
      <w:r w:rsidRPr="00903EB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A36FAD7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Art. 1º </w:t>
      </w:r>
      <w:r w:rsidRPr="00903EB1">
        <w:rPr>
          <w:rFonts w:ascii="Arial" w:hAnsi="Arial" w:cs="Arial"/>
          <w:bCs/>
          <w:iCs/>
          <w:sz w:val="24"/>
          <w:szCs w:val="24"/>
        </w:rPr>
        <w:t xml:space="preserve">Fica instituída a Unidade de Referência Municipal que servirá de base de cálculo para todos os tributos municipais. </w:t>
      </w:r>
    </w:p>
    <w:p w14:paraId="0A41E90B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Parágrafo único. </w:t>
      </w:r>
      <w:r w:rsidRPr="00903EB1">
        <w:rPr>
          <w:rFonts w:ascii="Arial" w:hAnsi="Arial" w:cs="Arial"/>
          <w:bCs/>
          <w:iCs/>
          <w:sz w:val="24"/>
          <w:szCs w:val="24"/>
        </w:rPr>
        <w:t xml:space="preserve">A Unidade de Referência Municipal será identificada pela sigla URM. </w:t>
      </w:r>
    </w:p>
    <w:p w14:paraId="1D9603CB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>Art. 2</w:t>
      </w:r>
      <w:r w:rsidRPr="00903EB1">
        <w:rPr>
          <w:rFonts w:ascii="Arial" w:hAnsi="Arial" w:cs="Arial"/>
          <w:bCs/>
          <w:iCs/>
          <w:sz w:val="24"/>
          <w:szCs w:val="24"/>
        </w:rPr>
        <w:t>° A Unidade de Referência Municipal, de que trata a presente Lei, é fixada no valor de R$ 1,00 (um real).</w:t>
      </w:r>
      <w:r w:rsidRPr="00903EB1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F1C5073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Art. 3° </w:t>
      </w:r>
      <w:r w:rsidRPr="00903EB1">
        <w:rPr>
          <w:rFonts w:ascii="Arial" w:hAnsi="Arial" w:cs="Arial"/>
          <w:bCs/>
          <w:iCs/>
          <w:sz w:val="24"/>
          <w:szCs w:val="24"/>
        </w:rPr>
        <w:t>O valor da Unidade de Referência Municipal terá seu valor nominal reajustado anualmente nos termos das alíneas “b” e “c” do inciso III do artigo 150 da Constituição Federal, com base na média do INPC/IBGE – Índice Nacional de Preços ao Consumidor e IPCA/IBGE – Índice Nacional de Preços ao Consumidor Amplo.</w:t>
      </w:r>
    </w:p>
    <w:p w14:paraId="1C470D1E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Parágrafo único. </w:t>
      </w:r>
      <w:r w:rsidRPr="00903EB1">
        <w:rPr>
          <w:rFonts w:ascii="Arial" w:hAnsi="Arial" w:cs="Arial"/>
          <w:bCs/>
          <w:iCs/>
          <w:sz w:val="24"/>
          <w:szCs w:val="24"/>
        </w:rPr>
        <w:t>A Unidade de Referência Municipal – URM terá seu valor nominal reajustado anualmente através de decreto do Poder Executivo Municipal.</w:t>
      </w:r>
      <w:r w:rsidRPr="00903EB1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6CCEFA5C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Art. 4º </w:t>
      </w:r>
      <w:r w:rsidRPr="00903EB1">
        <w:rPr>
          <w:rFonts w:ascii="Arial" w:hAnsi="Arial" w:cs="Arial"/>
          <w:bCs/>
          <w:iCs/>
          <w:sz w:val="24"/>
          <w:szCs w:val="24"/>
        </w:rPr>
        <w:t>O Poder Executivo deverá no prazo de 365 dias, prorrogáveis, por igual período, promover a atualização da legislação municipal.</w:t>
      </w:r>
    </w:p>
    <w:p w14:paraId="5B6779AE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Art. 5º </w:t>
      </w:r>
      <w:r w:rsidRPr="00903EB1">
        <w:rPr>
          <w:rFonts w:ascii="Arial" w:hAnsi="Arial" w:cs="Arial"/>
          <w:bCs/>
          <w:iCs/>
          <w:sz w:val="24"/>
          <w:szCs w:val="24"/>
        </w:rPr>
        <w:t>Revogam-se todas as disposições em sentido contrário.</w:t>
      </w:r>
      <w:r w:rsidRPr="00903EB1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BB3F588" w14:textId="77777777" w:rsidR="00903EB1" w:rsidRPr="00903EB1" w:rsidRDefault="00903EB1" w:rsidP="00903EB1">
      <w:pPr>
        <w:spacing w:before="240" w:after="240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903EB1">
        <w:rPr>
          <w:rFonts w:ascii="Arial" w:hAnsi="Arial" w:cs="Arial"/>
          <w:b/>
          <w:iCs/>
          <w:sz w:val="24"/>
          <w:szCs w:val="24"/>
        </w:rPr>
        <w:t xml:space="preserve">Art. 6º </w:t>
      </w:r>
      <w:r w:rsidRPr="00903EB1">
        <w:rPr>
          <w:rFonts w:ascii="Arial" w:hAnsi="Arial" w:cs="Arial"/>
          <w:bCs/>
          <w:iCs/>
          <w:sz w:val="24"/>
          <w:szCs w:val="24"/>
        </w:rPr>
        <w:t>Esta Lei entra em vigor na data de sua publicação.</w:t>
      </w:r>
    </w:p>
    <w:p w14:paraId="12ACFBCD" w14:textId="77777777" w:rsidR="00903EB1" w:rsidRDefault="00903EB1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14FE8EE" w14:textId="77777777" w:rsidR="001F686F" w:rsidRDefault="001F686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78E567F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224A6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8B0A" w14:textId="77777777" w:rsidR="006A22D3" w:rsidRDefault="006A22D3" w:rsidP="008C505E">
      <w:r>
        <w:separator/>
      </w:r>
    </w:p>
  </w:endnote>
  <w:endnote w:type="continuationSeparator" w:id="0">
    <w:p w14:paraId="7A1DBC70" w14:textId="77777777" w:rsidR="006A22D3" w:rsidRDefault="006A22D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6D37" w14:textId="77777777" w:rsidR="006A22D3" w:rsidRDefault="006A22D3" w:rsidP="008C505E">
      <w:r>
        <w:separator/>
      </w:r>
    </w:p>
  </w:footnote>
  <w:footnote w:type="continuationSeparator" w:id="0">
    <w:p w14:paraId="16EF1CF0" w14:textId="77777777" w:rsidR="006A22D3" w:rsidRDefault="006A22D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3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5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21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6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30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31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5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8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2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3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7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8"/>
  </w:num>
  <w:num w:numId="2" w16cid:durableId="2023432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4"/>
  </w:num>
  <w:num w:numId="5" w16cid:durableId="1857572724">
    <w:abstractNumId w:val="13"/>
  </w:num>
  <w:num w:numId="6" w16cid:durableId="614795322">
    <w:abstractNumId w:val="39"/>
  </w:num>
  <w:num w:numId="7" w16cid:durableId="1081830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2"/>
  </w:num>
  <w:num w:numId="12" w16cid:durableId="1199969313">
    <w:abstractNumId w:val="5"/>
  </w:num>
  <w:num w:numId="13" w16cid:durableId="1140994218">
    <w:abstractNumId w:val="6"/>
  </w:num>
  <w:num w:numId="14" w16cid:durableId="376272878">
    <w:abstractNumId w:val="18"/>
  </w:num>
  <w:num w:numId="15" w16cid:durableId="503056284">
    <w:abstractNumId w:val="49"/>
  </w:num>
  <w:num w:numId="16" w16cid:durableId="1010764988">
    <w:abstractNumId w:val="0"/>
  </w:num>
  <w:num w:numId="17" w16cid:durableId="123176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7"/>
  </w:num>
  <w:num w:numId="21" w16cid:durableId="1787771899">
    <w:abstractNumId w:val="23"/>
  </w:num>
  <w:num w:numId="22" w16cid:durableId="384064879">
    <w:abstractNumId w:val="43"/>
  </w:num>
  <w:num w:numId="23" w16cid:durableId="2085295472">
    <w:abstractNumId w:val="36"/>
  </w:num>
  <w:num w:numId="24" w16cid:durableId="59209712">
    <w:abstractNumId w:val="27"/>
  </w:num>
  <w:num w:numId="25" w16cid:durableId="6431234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8"/>
  </w:num>
  <w:num w:numId="27" w16cid:durableId="1059552028">
    <w:abstractNumId w:val="45"/>
  </w:num>
  <w:num w:numId="28" w16cid:durableId="437065366">
    <w:abstractNumId w:val="3"/>
  </w:num>
  <w:num w:numId="29" w16cid:durableId="923610889">
    <w:abstractNumId w:val="40"/>
  </w:num>
  <w:num w:numId="30" w16cid:durableId="947467577">
    <w:abstractNumId w:val="7"/>
  </w:num>
  <w:num w:numId="31" w16cid:durableId="600379487">
    <w:abstractNumId w:val="15"/>
  </w:num>
  <w:num w:numId="32" w16cid:durableId="948388893">
    <w:abstractNumId w:val="11"/>
  </w:num>
  <w:num w:numId="33" w16cid:durableId="1226843871">
    <w:abstractNumId w:val="35"/>
  </w:num>
  <w:num w:numId="34" w16cid:durableId="1766655347">
    <w:abstractNumId w:val="14"/>
  </w:num>
  <w:num w:numId="35" w16cid:durableId="1112868438">
    <w:abstractNumId w:val="22"/>
  </w:num>
  <w:num w:numId="36" w16cid:durableId="1067533931">
    <w:abstractNumId w:val="12"/>
  </w:num>
  <w:num w:numId="37" w16cid:durableId="955022780">
    <w:abstractNumId w:val="21"/>
  </w:num>
  <w:num w:numId="38" w16cid:durableId="1165050035">
    <w:abstractNumId w:val="20"/>
  </w:num>
  <w:num w:numId="39" w16cid:durableId="1321428433">
    <w:abstractNumId w:val="31"/>
  </w:num>
  <w:num w:numId="40" w16cid:durableId="1638024021">
    <w:abstractNumId w:val="16"/>
  </w:num>
  <w:num w:numId="41" w16cid:durableId="1260260415">
    <w:abstractNumId w:val="42"/>
  </w:num>
  <w:num w:numId="42" w16cid:durableId="1919249086">
    <w:abstractNumId w:val="41"/>
  </w:num>
  <w:num w:numId="43" w16cid:durableId="1405755880">
    <w:abstractNumId w:val="30"/>
  </w:num>
  <w:num w:numId="44" w16cid:durableId="1820461441">
    <w:abstractNumId w:val="26"/>
  </w:num>
  <w:num w:numId="45" w16cid:durableId="1229803114">
    <w:abstractNumId w:val="50"/>
  </w:num>
  <w:num w:numId="46" w16cid:durableId="223568282">
    <w:abstractNumId w:val="37"/>
  </w:num>
  <w:num w:numId="47" w16cid:durableId="643435759">
    <w:abstractNumId w:val="4"/>
  </w:num>
  <w:num w:numId="48" w16cid:durableId="1338263557">
    <w:abstractNumId w:val="25"/>
  </w:num>
  <w:num w:numId="49" w16cid:durableId="465196806">
    <w:abstractNumId w:val="29"/>
  </w:num>
  <w:num w:numId="50" w16cid:durableId="1294553534">
    <w:abstractNumId w:val="46"/>
  </w:num>
  <w:num w:numId="51" w16cid:durableId="616378939">
    <w:abstractNumId w:val="47"/>
  </w:num>
  <w:num w:numId="52" w16cid:durableId="1181042960">
    <w:abstractNumId w:val="34"/>
  </w:num>
  <w:num w:numId="53" w16cid:durableId="487668367">
    <w:abstractNumId w:val="1"/>
  </w:num>
  <w:num w:numId="54" w16cid:durableId="11536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2023-05-24T12:02:00Z</cp:lastPrinted>
  <dcterms:created xsi:type="dcterms:W3CDTF">2023-05-24T12:04:00Z</dcterms:created>
  <dcterms:modified xsi:type="dcterms:W3CDTF">2023-05-24T12:04:00Z</dcterms:modified>
</cp:coreProperties>
</file>